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5D" w:rsidRDefault="0017015D" w:rsidP="00AA103D">
      <w:pPr>
        <w:pStyle w:val="BodyText"/>
        <w:rPr>
          <w:noProof/>
        </w:rPr>
      </w:pPr>
      <w:bookmarkStart w:id="0" w:name="_GoBack"/>
      <w:bookmarkEnd w:id="0"/>
    </w:p>
    <w:tbl>
      <w:tblPr>
        <w:tblW w:w="0" w:type="auto"/>
        <w:jc w:val="center"/>
        <w:tblBorders>
          <w:insideV w:val="single" w:sz="8" w:space="0" w:color="005AAB"/>
        </w:tblBorders>
        <w:tblLayout w:type="fixed"/>
        <w:tblLook w:val="04A0" w:firstRow="1" w:lastRow="0" w:firstColumn="1" w:lastColumn="0" w:noHBand="0" w:noVBand="1"/>
      </w:tblPr>
      <w:tblGrid>
        <w:gridCol w:w="7704"/>
        <w:gridCol w:w="2317"/>
      </w:tblGrid>
      <w:tr w:rsidR="00AA103D" w:rsidRPr="00725921" w:rsidTr="00DF0878">
        <w:trPr>
          <w:jc w:val="center"/>
        </w:trPr>
        <w:tc>
          <w:tcPr>
            <w:tcW w:w="7704" w:type="dxa"/>
            <w:shd w:val="clear" w:color="auto" w:fill="auto"/>
            <w:vAlign w:val="center"/>
          </w:tcPr>
          <w:p w:rsidR="00AA103D" w:rsidRPr="00AA103D" w:rsidRDefault="0089674C" w:rsidP="00742689">
            <w:pPr>
              <w:pStyle w:val="BodyText"/>
              <w:jc w:val="center"/>
              <w:rPr>
                <w:rFonts w:ascii="Calibri" w:hAnsi="Calibri"/>
                <w:b/>
                <w:bCs/>
                <w:iCs/>
                <w:noProof/>
                <w:color w:val="595959"/>
                <w:sz w:val="24"/>
                <w:szCs w:val="24"/>
              </w:rPr>
            </w:pPr>
            <w:r>
              <w:rPr>
                <w:rFonts w:ascii="Calibri" w:hAnsi="Calibri" w:cs="Arial"/>
                <w:b/>
                <w:color w:val="005AAB"/>
                <w:sz w:val="60"/>
                <w:szCs w:val="60"/>
              </w:rPr>
              <w:t>Sample</w:t>
            </w:r>
            <w:r w:rsidR="00AA103D">
              <w:rPr>
                <w:rFonts w:ascii="Calibri" w:hAnsi="Calibri" w:cs="Arial"/>
                <w:b/>
                <w:color w:val="005AAB"/>
                <w:sz w:val="60"/>
                <w:szCs w:val="60"/>
              </w:rPr>
              <w:t xml:space="preserve"> </w:t>
            </w:r>
            <w:r w:rsidR="00AA103D">
              <w:rPr>
                <w:rFonts w:ascii="Calibri" w:hAnsi="Calibri"/>
                <w:b/>
                <w:noProof/>
                <w:color w:val="005AAB"/>
                <w:sz w:val="60"/>
                <w:szCs w:val="60"/>
              </w:rPr>
              <w:t>Region Regulations</w:t>
            </w:r>
          </w:p>
        </w:tc>
        <w:tc>
          <w:tcPr>
            <w:tcW w:w="2317" w:type="dxa"/>
            <w:shd w:val="clear" w:color="auto" w:fill="auto"/>
            <w:vAlign w:val="center"/>
          </w:tcPr>
          <w:p w:rsidR="00AA103D" w:rsidRDefault="00AA103D" w:rsidP="00DF0878">
            <w:pPr>
              <w:pStyle w:val="BodyText"/>
              <w:jc w:val="center"/>
              <w:rPr>
                <w:noProof/>
              </w:rPr>
            </w:pPr>
          </w:p>
        </w:tc>
      </w:tr>
      <w:tr w:rsidR="00AA103D" w:rsidRPr="00725921" w:rsidTr="00DF0878">
        <w:trPr>
          <w:jc w:val="center"/>
        </w:trPr>
        <w:tc>
          <w:tcPr>
            <w:tcW w:w="7704" w:type="dxa"/>
            <w:shd w:val="clear" w:color="auto" w:fill="auto"/>
            <w:vAlign w:val="center"/>
          </w:tcPr>
          <w:p w:rsidR="00AA103D" w:rsidRPr="00AA103D" w:rsidRDefault="00AA103D" w:rsidP="00DF0878">
            <w:pPr>
              <w:pStyle w:val="BodyText"/>
              <w:jc w:val="center"/>
              <w:rPr>
                <w:rFonts w:ascii="Calibri" w:hAnsi="Calibri"/>
                <w:b/>
                <w:bCs/>
                <w:iCs/>
                <w:noProof/>
                <w:color w:val="595959"/>
                <w:sz w:val="24"/>
                <w:szCs w:val="24"/>
              </w:rPr>
            </w:pPr>
            <w:r w:rsidRPr="00AA103D">
              <w:rPr>
                <w:rFonts w:ascii="Calibri" w:hAnsi="Calibri"/>
                <w:b/>
                <w:bCs/>
                <w:iCs/>
                <w:noProof/>
                <w:color w:val="595959"/>
                <w:sz w:val="24"/>
                <w:szCs w:val="24"/>
              </w:rPr>
              <w:t>Please Note:</w:t>
            </w:r>
          </w:p>
        </w:tc>
        <w:tc>
          <w:tcPr>
            <w:tcW w:w="2317" w:type="dxa"/>
            <w:vMerge w:val="restart"/>
            <w:shd w:val="clear" w:color="auto" w:fill="auto"/>
            <w:vAlign w:val="center"/>
          </w:tcPr>
          <w:p w:rsidR="00AA103D" w:rsidRPr="00AA103D" w:rsidRDefault="00AA103D" w:rsidP="00DF0878">
            <w:pPr>
              <w:pStyle w:val="BodyText"/>
              <w:jc w:val="center"/>
              <w:rPr>
                <w:rFonts w:ascii="Calibri" w:hAnsi="Calibri"/>
                <w:b/>
                <w:iCs/>
                <w:noProof/>
                <w:color w:val="595959"/>
                <w:sz w:val="44"/>
                <w:szCs w:val="44"/>
              </w:rPr>
            </w:pPr>
          </w:p>
          <w:p w:rsidR="00AA103D" w:rsidRPr="00AA103D" w:rsidRDefault="00A026DC" w:rsidP="00AA103D">
            <w:pPr>
              <w:pStyle w:val="BodyText"/>
              <w:rPr>
                <w:rFonts w:ascii="Calibri" w:hAnsi="Calibri"/>
                <w:b/>
                <w:iCs/>
                <w:noProof/>
                <w:color w:val="595959"/>
                <w:sz w:val="44"/>
                <w:szCs w:val="44"/>
              </w:rPr>
            </w:pPr>
            <w:r w:rsidRPr="00AA103D">
              <w:rPr>
                <w:noProof/>
                <w:sz w:val="44"/>
                <w:szCs w:val="44"/>
                <w:lang w:val="en-AU" w:eastAsia="en-AU"/>
              </w:rPr>
              <w:drawing>
                <wp:anchor distT="0" distB="0" distL="114300" distR="114300" simplePos="0" relativeHeight="251657728" behindDoc="1" locked="0" layoutInCell="1" allowOverlap="1">
                  <wp:simplePos x="0" y="0"/>
                  <wp:positionH relativeFrom="column">
                    <wp:posOffset>264160</wp:posOffset>
                  </wp:positionH>
                  <wp:positionV relativeFrom="paragraph">
                    <wp:posOffset>52070</wp:posOffset>
                  </wp:positionV>
                  <wp:extent cx="914400" cy="1190625"/>
                  <wp:effectExtent l="0" t="0" r="0" b="9525"/>
                  <wp:wrapNone/>
                  <wp:docPr id="6" name="Picture 6" descr="Bowls VIC Logo_STAN_RGB_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wls VIC Logo_STAN_RGB_V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A103D" w:rsidRPr="00725921" w:rsidTr="00DF0878">
        <w:trPr>
          <w:jc w:val="center"/>
        </w:trPr>
        <w:tc>
          <w:tcPr>
            <w:tcW w:w="7704" w:type="dxa"/>
            <w:shd w:val="clear" w:color="auto" w:fill="auto"/>
            <w:vAlign w:val="center"/>
          </w:tcPr>
          <w:p w:rsidR="00AA103D" w:rsidRPr="00AA103D" w:rsidRDefault="00AA103D" w:rsidP="00DF0878">
            <w:pPr>
              <w:pStyle w:val="BodyText"/>
              <w:jc w:val="center"/>
              <w:rPr>
                <w:rFonts w:ascii="Calibri" w:hAnsi="Calibri"/>
                <w:b/>
                <w:noProof/>
                <w:color w:val="005AAB"/>
                <w:sz w:val="32"/>
                <w:szCs w:val="32"/>
              </w:rPr>
            </w:pPr>
            <w:r>
              <w:rPr>
                <w:rFonts w:ascii="Calibri" w:hAnsi="Calibri" w:cs="Arial"/>
                <w:b/>
                <w:color w:val="005AAB"/>
                <w:sz w:val="32"/>
                <w:szCs w:val="32"/>
              </w:rPr>
              <w:t>This document is a starting point.</w:t>
            </w:r>
          </w:p>
        </w:tc>
        <w:tc>
          <w:tcPr>
            <w:tcW w:w="2317" w:type="dxa"/>
            <w:vMerge/>
            <w:shd w:val="clear" w:color="auto" w:fill="auto"/>
            <w:vAlign w:val="center"/>
          </w:tcPr>
          <w:p w:rsidR="00AA103D" w:rsidRPr="00725921" w:rsidRDefault="00AA103D" w:rsidP="00DF0878">
            <w:pPr>
              <w:pStyle w:val="BodyText"/>
              <w:jc w:val="center"/>
              <w:rPr>
                <w:rFonts w:ascii="Calibri" w:hAnsi="Calibri" w:cs="Arial"/>
                <w:b/>
                <w:bCs/>
                <w:color w:val="333399"/>
                <w:lang w:eastAsia="en-US"/>
              </w:rPr>
            </w:pPr>
          </w:p>
        </w:tc>
      </w:tr>
      <w:tr w:rsidR="00AA103D" w:rsidRPr="00725921" w:rsidTr="00DF0878">
        <w:trPr>
          <w:trHeight w:val="381"/>
          <w:jc w:val="center"/>
        </w:trPr>
        <w:tc>
          <w:tcPr>
            <w:tcW w:w="7704" w:type="dxa"/>
            <w:shd w:val="clear" w:color="auto" w:fill="auto"/>
            <w:vAlign w:val="center"/>
          </w:tcPr>
          <w:p w:rsidR="00AA103D" w:rsidRPr="00AA103D" w:rsidRDefault="00AA103D" w:rsidP="00DF0878">
            <w:pPr>
              <w:pStyle w:val="BodyText"/>
              <w:ind w:left="792" w:right="175" w:hanging="425"/>
              <w:rPr>
                <w:rFonts w:ascii="Calibri" w:hAnsi="Calibri"/>
                <w:bCs/>
                <w:noProof/>
                <w:color w:val="595959"/>
                <w:sz w:val="24"/>
                <w:szCs w:val="24"/>
              </w:rPr>
            </w:pPr>
            <w:r w:rsidRPr="00AA103D">
              <w:rPr>
                <w:rFonts w:ascii="Calibri" w:hAnsi="Calibri"/>
                <w:bCs/>
                <w:noProof/>
                <w:color w:val="595959"/>
                <w:sz w:val="24"/>
                <w:szCs w:val="24"/>
              </w:rPr>
              <w:t>•</w:t>
            </w:r>
            <w:r w:rsidRPr="00AA103D">
              <w:rPr>
                <w:rFonts w:ascii="Calibri" w:hAnsi="Calibri"/>
                <w:bCs/>
                <w:noProof/>
                <w:color w:val="595959"/>
                <w:sz w:val="24"/>
                <w:szCs w:val="24"/>
              </w:rPr>
              <w:tab/>
              <w:t>Read the Constitution fully.</w:t>
            </w:r>
          </w:p>
          <w:p w:rsidR="00AA103D" w:rsidRPr="00AA103D" w:rsidRDefault="00AA103D" w:rsidP="00DF0878">
            <w:pPr>
              <w:pStyle w:val="BodyText"/>
              <w:ind w:left="792" w:right="175" w:hanging="425"/>
              <w:rPr>
                <w:rFonts w:ascii="Calibri" w:hAnsi="Calibri"/>
                <w:bCs/>
                <w:noProof/>
                <w:color w:val="595959"/>
                <w:sz w:val="24"/>
                <w:szCs w:val="24"/>
              </w:rPr>
            </w:pPr>
            <w:r w:rsidRPr="00AA103D">
              <w:rPr>
                <w:rFonts w:ascii="Calibri" w:hAnsi="Calibri"/>
                <w:bCs/>
                <w:noProof/>
                <w:color w:val="595959"/>
                <w:sz w:val="24"/>
                <w:szCs w:val="24"/>
              </w:rPr>
              <w:t>•</w:t>
            </w:r>
            <w:r w:rsidRPr="00AA103D">
              <w:rPr>
                <w:rFonts w:ascii="Calibri" w:hAnsi="Calibri"/>
                <w:bCs/>
                <w:noProof/>
                <w:color w:val="595959"/>
                <w:sz w:val="24"/>
                <w:szCs w:val="24"/>
              </w:rPr>
              <w:tab/>
              <w:t>Below is an additional copy of the relevant section of the Constitution.</w:t>
            </w:r>
          </w:p>
          <w:p w:rsidR="00AA103D" w:rsidRPr="00AA103D" w:rsidRDefault="00AA103D" w:rsidP="00DF0878">
            <w:pPr>
              <w:pStyle w:val="BodyText"/>
              <w:ind w:left="792" w:right="175" w:hanging="425"/>
              <w:rPr>
                <w:rFonts w:ascii="Calibri" w:hAnsi="Calibri"/>
                <w:bCs/>
                <w:noProof/>
                <w:color w:val="595959"/>
                <w:sz w:val="24"/>
                <w:szCs w:val="24"/>
              </w:rPr>
            </w:pPr>
            <w:r w:rsidRPr="00AA103D">
              <w:rPr>
                <w:rFonts w:ascii="Calibri" w:hAnsi="Calibri"/>
                <w:bCs/>
                <w:noProof/>
                <w:color w:val="595959"/>
                <w:sz w:val="24"/>
                <w:szCs w:val="24"/>
              </w:rPr>
              <w:t>•</w:t>
            </w:r>
            <w:r w:rsidRPr="00AA103D">
              <w:rPr>
                <w:rFonts w:ascii="Calibri" w:hAnsi="Calibri"/>
                <w:bCs/>
                <w:noProof/>
                <w:color w:val="595959"/>
                <w:sz w:val="24"/>
                <w:szCs w:val="24"/>
              </w:rPr>
              <w:tab/>
            </w:r>
            <w:r w:rsidRPr="00AA103D">
              <w:rPr>
                <w:rFonts w:ascii="Calibri" w:hAnsi="Calibri"/>
                <w:b/>
                <w:bCs/>
                <w:noProof/>
                <w:color w:val="595959"/>
                <w:sz w:val="24"/>
                <w:szCs w:val="24"/>
              </w:rPr>
              <w:t>Make special note of 37.3</w:t>
            </w:r>
            <w:r w:rsidRPr="00AA103D">
              <w:rPr>
                <w:rFonts w:ascii="Calibri" w:hAnsi="Calibri"/>
                <w:bCs/>
                <w:noProof/>
                <w:color w:val="595959"/>
                <w:sz w:val="24"/>
                <w:szCs w:val="24"/>
              </w:rPr>
              <w:t xml:space="preserve"> – it is saying what you have in place, </w:t>
            </w:r>
            <w:r w:rsidR="007A1543">
              <w:rPr>
                <w:rFonts w:ascii="Calibri" w:hAnsi="Calibri"/>
                <w:bCs/>
                <w:noProof/>
                <w:color w:val="595959"/>
                <w:sz w:val="24"/>
                <w:szCs w:val="24"/>
              </w:rPr>
              <w:br/>
            </w:r>
            <w:r w:rsidRPr="00AA103D">
              <w:rPr>
                <w:rFonts w:ascii="Calibri" w:hAnsi="Calibri"/>
                <w:bCs/>
                <w:noProof/>
                <w:color w:val="595959"/>
                <w:sz w:val="24"/>
                <w:szCs w:val="24"/>
              </w:rPr>
              <w:t>at the moment, will continue if it is in line with the Constitution.</w:t>
            </w:r>
          </w:p>
          <w:p w:rsidR="00AA103D" w:rsidRPr="00AA103D" w:rsidRDefault="00AA103D" w:rsidP="00DF0878">
            <w:pPr>
              <w:pStyle w:val="BodyText"/>
              <w:ind w:left="792" w:right="175" w:hanging="425"/>
              <w:rPr>
                <w:rFonts w:ascii="Calibri" w:hAnsi="Calibri"/>
                <w:bCs/>
                <w:noProof/>
                <w:color w:val="595959"/>
                <w:sz w:val="24"/>
                <w:szCs w:val="24"/>
              </w:rPr>
            </w:pPr>
            <w:r w:rsidRPr="00AA103D">
              <w:rPr>
                <w:rFonts w:ascii="Calibri" w:hAnsi="Calibri"/>
                <w:bCs/>
                <w:noProof/>
                <w:color w:val="595959"/>
                <w:sz w:val="24"/>
                <w:szCs w:val="24"/>
              </w:rPr>
              <w:t>•</w:t>
            </w:r>
            <w:r w:rsidRPr="00AA103D">
              <w:rPr>
                <w:rFonts w:ascii="Calibri" w:hAnsi="Calibri"/>
                <w:bCs/>
                <w:noProof/>
                <w:color w:val="595959"/>
                <w:sz w:val="24"/>
                <w:szCs w:val="24"/>
              </w:rPr>
              <w:tab/>
              <w:t>Check what you already have in place – start from there.</w:t>
            </w:r>
          </w:p>
          <w:p w:rsidR="00AA103D" w:rsidRPr="0088124C" w:rsidRDefault="00AA103D" w:rsidP="00DF0878">
            <w:pPr>
              <w:pStyle w:val="BodyText"/>
              <w:ind w:left="792" w:right="175" w:hanging="425"/>
              <w:rPr>
                <w:rFonts w:ascii="Calibri" w:hAnsi="Calibri"/>
                <w:bCs/>
                <w:noProof/>
                <w:color w:val="595959"/>
                <w:sz w:val="24"/>
                <w:szCs w:val="24"/>
              </w:rPr>
            </w:pPr>
            <w:r w:rsidRPr="00AA103D">
              <w:rPr>
                <w:rFonts w:ascii="Calibri" w:hAnsi="Calibri"/>
                <w:bCs/>
                <w:noProof/>
                <w:color w:val="595959"/>
                <w:sz w:val="24"/>
                <w:szCs w:val="24"/>
              </w:rPr>
              <w:t>•</w:t>
            </w:r>
            <w:r w:rsidRPr="00AA103D">
              <w:rPr>
                <w:rFonts w:ascii="Calibri" w:hAnsi="Calibri"/>
                <w:bCs/>
                <w:noProof/>
                <w:color w:val="595959"/>
                <w:sz w:val="24"/>
                <w:szCs w:val="24"/>
              </w:rPr>
              <w:tab/>
              <w:t>Remember Regulations are the working parts of your documentation and can be changed to meet your needs through the Board, whereas changing the Constitution is more difficult.</w:t>
            </w:r>
          </w:p>
        </w:tc>
        <w:tc>
          <w:tcPr>
            <w:tcW w:w="2317" w:type="dxa"/>
            <w:vMerge/>
            <w:shd w:val="clear" w:color="auto" w:fill="auto"/>
            <w:vAlign w:val="center"/>
          </w:tcPr>
          <w:p w:rsidR="00AA103D" w:rsidRPr="00725921" w:rsidRDefault="00AA103D" w:rsidP="00DF0878">
            <w:pPr>
              <w:pStyle w:val="BodyText"/>
              <w:jc w:val="center"/>
              <w:rPr>
                <w:rFonts w:ascii="Calibri" w:hAnsi="Calibri"/>
                <w:b/>
                <w:noProof/>
                <w:color w:val="595959"/>
                <w:sz w:val="24"/>
                <w:szCs w:val="24"/>
              </w:rPr>
            </w:pPr>
          </w:p>
        </w:tc>
      </w:tr>
    </w:tbl>
    <w:p w:rsidR="00AA103D" w:rsidRPr="00725921" w:rsidRDefault="00AA103D" w:rsidP="00AA103D">
      <w:pPr>
        <w:pStyle w:val="BodyText"/>
        <w:jc w:val="center"/>
        <w:rPr>
          <w:rFonts w:ascii="Calibri" w:hAnsi="Calibri" w:cs="Arial"/>
          <w:b/>
          <w:bCs/>
          <w:color w:val="333399"/>
          <w:lang w:eastAsia="en-US"/>
        </w:rPr>
      </w:pPr>
    </w:p>
    <w:p w:rsidR="003B4E93" w:rsidRDefault="003B4E93" w:rsidP="003B4E93">
      <w:pPr>
        <w:pStyle w:val="Heading1"/>
        <w:numPr>
          <w:ilvl w:val="0"/>
          <w:numId w:val="0"/>
        </w:numPr>
        <w:tabs>
          <w:tab w:val="left" w:pos="720"/>
        </w:tabs>
        <w:rPr>
          <w:lang w:eastAsia="en-AU"/>
        </w:rPr>
      </w:pPr>
      <w:r>
        <w:t>37.</w:t>
      </w:r>
      <w:r>
        <w:tab/>
        <w:t>REGULATIONS</w:t>
      </w:r>
    </w:p>
    <w:p w:rsidR="003B4E93" w:rsidRDefault="003B4E93" w:rsidP="003B4E93">
      <w:pPr>
        <w:shd w:val="clear" w:color="auto" w:fill="FFCC00"/>
        <w:ind w:left="851"/>
        <w:rPr>
          <w:rFonts w:cs="Arial"/>
          <w:i/>
        </w:rPr>
      </w:pPr>
      <w:r>
        <w:rPr>
          <w:rFonts w:cs="Arial"/>
          <w:i/>
        </w:rPr>
        <w:t>The Regulations are the key “delegated legislation” of the Region, (some</w:t>
      </w:r>
      <w:r w:rsidR="00056862">
        <w:rPr>
          <w:rFonts w:cs="Arial"/>
          <w:i/>
        </w:rPr>
        <w:t xml:space="preserve">times referred to as By-Laws). </w:t>
      </w:r>
      <w:r>
        <w:rPr>
          <w:rFonts w:cs="Arial"/>
          <w:i/>
        </w:rPr>
        <w:t>These are key rule and policy documents, which can address a whole range of issues for a Region.  These include disciplinary regulations, election procedures, policies including member protection and anti-doping (subject to BV and BA requirements), financial management and particular sporting matters.</w:t>
      </w:r>
    </w:p>
    <w:p w:rsidR="003B4E93" w:rsidRPr="003B4E93" w:rsidRDefault="003B4E93" w:rsidP="003B4E93">
      <w:pPr>
        <w:pStyle w:val="Heading2"/>
        <w:numPr>
          <w:ilvl w:val="0"/>
          <w:numId w:val="0"/>
        </w:numPr>
        <w:tabs>
          <w:tab w:val="left" w:pos="1418"/>
        </w:tabs>
        <w:ind w:left="709"/>
      </w:pPr>
      <w:r w:rsidRPr="003B4E93">
        <w:t>37.1</w:t>
      </w:r>
      <w:r w:rsidRPr="003B4E93">
        <w:tab/>
        <w:t>Board to Formulate Regulations</w:t>
      </w:r>
    </w:p>
    <w:p w:rsidR="003B4E93" w:rsidRDefault="003B4E93" w:rsidP="003B4E93">
      <w:r>
        <w:t xml:space="preserve">The Board may formulate, issue, adopt, interpret and amend such Regulations for the proper advancement, management and administration of the Region, the advancement of the Purposes and the </w:t>
      </w:r>
      <w:r>
        <w:rPr>
          <w:color w:val="000000"/>
        </w:rPr>
        <w:t>Sport</w:t>
      </w:r>
      <w:r>
        <w:t xml:space="preserve"> in the Region Area.  Such Regulations must be consistent with the Constitution, BV’s constitution, any regulations made by BV and any policy directives of the Board.</w:t>
      </w:r>
    </w:p>
    <w:p w:rsidR="003B4E93" w:rsidRDefault="003B4E93" w:rsidP="003B4E93">
      <w:pPr>
        <w:pStyle w:val="Heading2"/>
        <w:numPr>
          <w:ilvl w:val="0"/>
          <w:numId w:val="0"/>
        </w:numPr>
        <w:tabs>
          <w:tab w:val="left" w:pos="1418"/>
        </w:tabs>
        <w:ind w:left="709"/>
      </w:pPr>
      <w:r>
        <w:t>37.2</w:t>
      </w:r>
      <w:r>
        <w:tab/>
      </w:r>
      <w:r w:rsidRPr="003B4E93">
        <w:t>Regulations Binding</w:t>
      </w:r>
    </w:p>
    <w:p w:rsidR="003B4E93" w:rsidRPr="003B4E93" w:rsidRDefault="003B4E93" w:rsidP="003B4E93">
      <w:pPr>
        <w:pStyle w:val="Para"/>
        <w:ind w:left="1418"/>
        <w:rPr>
          <w:lang w:val="en-GB"/>
        </w:rPr>
      </w:pPr>
      <w:r w:rsidRPr="003B4E93">
        <w:rPr>
          <w:lang w:val="en-GB"/>
        </w:rPr>
        <w:t>All Regulations are binding on the Region and all Members.</w:t>
      </w:r>
    </w:p>
    <w:p w:rsidR="003B4E93" w:rsidRDefault="003B4E93" w:rsidP="00DF0878">
      <w:pPr>
        <w:numPr>
          <w:ilvl w:val="1"/>
          <w:numId w:val="16"/>
        </w:numPr>
        <w:tabs>
          <w:tab w:val="left" w:pos="1418"/>
        </w:tabs>
        <w:ind w:hanging="228"/>
        <w:rPr>
          <w:b/>
        </w:rPr>
      </w:pPr>
      <w:r w:rsidRPr="003B4E93">
        <w:rPr>
          <w:b/>
        </w:rPr>
        <w:t>Regulations Deemed Applicable</w:t>
      </w:r>
    </w:p>
    <w:p w:rsidR="003B4E93" w:rsidRDefault="003B4E93" w:rsidP="003B4E93">
      <w:r>
        <w:t>All clauses and regulations of the Region in force at the date of the approval of this Constitution insofar as such clauses and regulations are not inconsistent with, or have been replaced by this Constitution, shall be deemed to be Regulations and shall continue to apply and be in operation.</w:t>
      </w:r>
    </w:p>
    <w:p w:rsidR="00742689" w:rsidRPr="00742689" w:rsidRDefault="00742689" w:rsidP="00742689">
      <w:pPr>
        <w:tabs>
          <w:tab w:val="left" w:pos="1418"/>
        </w:tabs>
        <w:ind w:left="937" w:hanging="228"/>
        <w:rPr>
          <w:b/>
        </w:rPr>
      </w:pPr>
      <w:r w:rsidRPr="00742689">
        <w:rPr>
          <w:b/>
        </w:rPr>
        <w:t>37</w:t>
      </w:r>
      <w:r w:rsidR="00685C1C">
        <w:rPr>
          <w:b/>
        </w:rPr>
        <w:t>.4</w:t>
      </w:r>
      <w:r w:rsidRPr="00742689">
        <w:rPr>
          <w:b/>
        </w:rPr>
        <w:tab/>
        <w:t>Changes Binding on Members</w:t>
      </w:r>
    </w:p>
    <w:p w:rsidR="00742689" w:rsidRDefault="00742689" w:rsidP="00742689">
      <w:r w:rsidRPr="00742689">
        <w:t>Amendments, alterations, interpretations or other changes to Regulations shall be advised to Members by such means as are determined and approved by the Board from time to time and prepared and issued by the Secretary.  Clubs shall take reasonable steps to distribute such changes to Individual Members.  All cha</w:t>
      </w:r>
      <w:r>
        <w:t>nges are binding on all Members</w:t>
      </w:r>
    </w:p>
    <w:p w:rsidR="00742689" w:rsidRDefault="00742689" w:rsidP="00742689"/>
    <w:p w:rsidR="008B7E81" w:rsidRPr="00C30812" w:rsidRDefault="005A03D5" w:rsidP="00742689">
      <w:pPr>
        <w:spacing w:after="0"/>
        <w:ind w:left="0"/>
        <w:jc w:val="center"/>
        <w:rPr>
          <w:rFonts w:cs="Arial"/>
          <w:b/>
          <w:color w:val="595959"/>
          <w:sz w:val="24"/>
          <w:szCs w:val="24"/>
        </w:rPr>
      </w:pPr>
      <w:r>
        <w:rPr>
          <w:rFonts w:cs="Arial"/>
          <w:b/>
          <w:color w:val="595959"/>
          <w:sz w:val="24"/>
          <w:szCs w:val="24"/>
        </w:rPr>
        <w:t>REGULATIONS</w:t>
      </w:r>
    </w:p>
    <w:p w:rsidR="008B7E81" w:rsidRPr="00C30812" w:rsidRDefault="008B7E81" w:rsidP="00FF7F21">
      <w:pPr>
        <w:spacing w:after="0"/>
        <w:ind w:left="0"/>
        <w:jc w:val="center"/>
        <w:rPr>
          <w:rFonts w:cs="Arial"/>
          <w:b/>
          <w:color w:val="595959"/>
          <w:sz w:val="24"/>
          <w:szCs w:val="24"/>
        </w:rPr>
      </w:pPr>
      <w:r w:rsidRPr="00C30812">
        <w:rPr>
          <w:rFonts w:cs="Arial"/>
          <w:b/>
          <w:color w:val="595959"/>
          <w:sz w:val="24"/>
          <w:szCs w:val="24"/>
        </w:rPr>
        <w:t>of</w:t>
      </w:r>
    </w:p>
    <w:p w:rsidR="008B7E81" w:rsidRPr="00FF7F21" w:rsidRDefault="008B7E81" w:rsidP="00FF7F21">
      <w:pPr>
        <w:spacing w:after="0"/>
        <w:ind w:left="0"/>
        <w:jc w:val="center"/>
        <w:rPr>
          <w:rFonts w:cs="Arial"/>
          <w:b/>
          <w:sz w:val="24"/>
          <w:szCs w:val="24"/>
        </w:rPr>
      </w:pPr>
      <w:r w:rsidRPr="00FF7F21">
        <w:rPr>
          <w:rFonts w:cs="Arial"/>
          <w:b/>
          <w:color w:val="FF0000"/>
          <w:sz w:val="24"/>
          <w:szCs w:val="24"/>
        </w:rPr>
        <w:t>[</w:t>
      </w:r>
      <w:r w:rsidR="003271C3" w:rsidRPr="00FF7F21">
        <w:rPr>
          <w:rFonts w:cs="Arial"/>
          <w:b/>
          <w:color w:val="FF0000"/>
          <w:sz w:val="24"/>
          <w:szCs w:val="24"/>
        </w:rPr>
        <w:t>INSERT NAME</w:t>
      </w:r>
      <w:r w:rsidR="00E71A87" w:rsidRPr="00FF7F21">
        <w:rPr>
          <w:rFonts w:cs="Arial"/>
          <w:b/>
          <w:color w:val="FF0000"/>
          <w:sz w:val="24"/>
          <w:szCs w:val="24"/>
        </w:rPr>
        <w:t>]</w:t>
      </w:r>
      <w:r w:rsidR="00E71A87" w:rsidRPr="00FF7F21">
        <w:rPr>
          <w:rFonts w:cs="Arial"/>
          <w:b/>
          <w:sz w:val="24"/>
          <w:szCs w:val="24"/>
        </w:rPr>
        <w:t xml:space="preserve"> </w:t>
      </w:r>
      <w:r w:rsidR="00CB3F22" w:rsidRPr="00C30812">
        <w:rPr>
          <w:rFonts w:cs="Arial"/>
          <w:b/>
          <w:color w:val="595959"/>
          <w:sz w:val="24"/>
          <w:szCs w:val="24"/>
        </w:rPr>
        <w:t xml:space="preserve">REGION </w:t>
      </w:r>
      <w:r w:rsidRPr="00C30812">
        <w:rPr>
          <w:rFonts w:cs="Arial"/>
          <w:b/>
          <w:color w:val="595959"/>
          <w:sz w:val="24"/>
          <w:szCs w:val="24"/>
        </w:rPr>
        <w:t>INCORPORATED</w:t>
      </w:r>
    </w:p>
    <w:p w:rsidR="00FF7F21" w:rsidRDefault="00FF7F21" w:rsidP="00FF7F21">
      <w:pPr>
        <w:spacing w:after="0"/>
        <w:ind w:left="0"/>
        <w:jc w:val="center"/>
        <w:rPr>
          <w:rFonts w:cs="Arial"/>
          <w:b/>
        </w:rPr>
      </w:pPr>
    </w:p>
    <w:p w:rsidR="00FF7F21" w:rsidRPr="00FF7F21" w:rsidRDefault="00FF7F21" w:rsidP="00FF7F21">
      <w:pPr>
        <w:spacing w:after="0"/>
        <w:ind w:left="0"/>
        <w:jc w:val="center"/>
        <w:rPr>
          <w:rFonts w:cs="Arial"/>
          <w:b/>
        </w:rPr>
      </w:pPr>
    </w:p>
    <w:p w:rsidR="008B7E81" w:rsidRPr="005E0E36" w:rsidRDefault="00482E2E" w:rsidP="00685C1C">
      <w:pPr>
        <w:pStyle w:val="Heading1"/>
        <w:numPr>
          <w:ilvl w:val="0"/>
          <w:numId w:val="24"/>
        </w:numPr>
        <w:ind w:left="709" w:hanging="709"/>
      </w:pPr>
      <w:bookmarkStart w:id="1" w:name="_Toc162687816"/>
      <w:bookmarkStart w:id="2" w:name="_Toc162860848"/>
      <w:bookmarkEnd w:id="1"/>
      <w:bookmarkEnd w:id="2"/>
      <w:r>
        <w:t>INTRODUCTION</w:t>
      </w:r>
    </w:p>
    <w:p w:rsidR="008B7E81" w:rsidRPr="005E0E36" w:rsidRDefault="00482E2E" w:rsidP="00617C26">
      <w:r w:rsidRPr="00482E2E">
        <w:t>These Regulations are made under</w:t>
      </w:r>
      <w:r w:rsidR="0089674C">
        <w:rPr>
          <w:b/>
        </w:rPr>
        <w:t xml:space="preserve"> C</w:t>
      </w:r>
      <w:r w:rsidRPr="00056862">
        <w:rPr>
          <w:b/>
        </w:rPr>
        <w:t>lause 3</w:t>
      </w:r>
      <w:r w:rsidR="0089674C">
        <w:rPr>
          <w:b/>
        </w:rPr>
        <w:t>7</w:t>
      </w:r>
      <w:r w:rsidRPr="00482E2E">
        <w:t xml:space="preserve"> of the Region Constitution.  Unless the contrary intention appears, these Regulations should be interpreted in accordance with, and are subject to, the Region Constitution.</w:t>
      </w:r>
      <w:r w:rsidR="008B7E81" w:rsidRPr="005E0E36">
        <w:t>.</w:t>
      </w:r>
    </w:p>
    <w:p w:rsidR="008B7E81" w:rsidRPr="005E0E36" w:rsidRDefault="00482E2E" w:rsidP="00685C1C">
      <w:pPr>
        <w:pStyle w:val="Heading1"/>
        <w:numPr>
          <w:ilvl w:val="0"/>
          <w:numId w:val="24"/>
        </w:numPr>
        <w:tabs>
          <w:tab w:val="left" w:pos="709"/>
        </w:tabs>
        <w:ind w:hanging="1144"/>
      </w:pPr>
      <w:bookmarkStart w:id="3" w:name="_Toc532800002"/>
      <w:bookmarkStart w:id="4" w:name="_Toc159725628"/>
      <w:bookmarkStart w:id="5" w:name="_Ref159726035"/>
      <w:bookmarkStart w:id="6" w:name="_Ref159726070"/>
      <w:r w:rsidRPr="00482E2E">
        <w:t>DISCIPLINARY PROCESSES</w:t>
      </w:r>
    </w:p>
    <w:p w:rsidR="008B7E81" w:rsidRPr="005E6821" w:rsidRDefault="00482E2E" w:rsidP="00685C1C">
      <w:pPr>
        <w:pStyle w:val="Heading2"/>
        <w:numPr>
          <w:ilvl w:val="1"/>
          <w:numId w:val="25"/>
        </w:numPr>
        <w:ind w:hanging="731"/>
      </w:pPr>
      <w:r w:rsidRPr="00482E2E">
        <w:t>Discipline of a Member or an Individual Member by the Region</w:t>
      </w:r>
    </w:p>
    <w:p w:rsidR="005A03D5" w:rsidRDefault="005A03D5" w:rsidP="005A03D5">
      <w:pPr>
        <w:pStyle w:val="BulletsAlphabet"/>
        <w:tabs>
          <w:tab w:val="left" w:pos="1985"/>
        </w:tabs>
        <w:ind w:left="1985" w:hanging="567"/>
      </w:pPr>
      <w:r>
        <w:t xml:space="preserve">Events for which the Region is the Controlling Body is the only time a Region can take disciplinary action against an Individual Member. </w:t>
      </w:r>
    </w:p>
    <w:p w:rsidR="005A03D5" w:rsidRDefault="005A03D5" w:rsidP="005A03D5">
      <w:pPr>
        <w:pStyle w:val="BulletsAlphabet"/>
        <w:tabs>
          <w:tab w:val="left" w:pos="1985"/>
        </w:tabs>
        <w:ind w:left="1985" w:hanging="567"/>
      </w:pPr>
      <w:r>
        <w:t xml:space="preserve">The Disciplinary procedure in </w:t>
      </w:r>
      <w:r w:rsidR="0089674C">
        <w:rPr>
          <w:b/>
        </w:rPr>
        <w:t>C</w:t>
      </w:r>
      <w:r w:rsidRPr="0089674C">
        <w:rPr>
          <w:b/>
        </w:rPr>
        <w:t>lause 10</w:t>
      </w:r>
      <w:r>
        <w:t xml:space="preserve"> of the Region Constitution must be followed.</w:t>
      </w:r>
    </w:p>
    <w:p w:rsidR="005A03D5" w:rsidRDefault="005A03D5" w:rsidP="005A03D5">
      <w:pPr>
        <w:pStyle w:val="BulletsAlphabet"/>
        <w:tabs>
          <w:tab w:val="left" w:pos="1985"/>
        </w:tabs>
        <w:ind w:left="1985" w:hanging="567"/>
      </w:pPr>
      <w:r>
        <w:t>The flow chart of Region and Club Disciplinary Process is a clear guide.</w:t>
      </w:r>
    </w:p>
    <w:p w:rsidR="005A03D5" w:rsidRDefault="005A03D5" w:rsidP="005A03D5">
      <w:pPr>
        <w:pStyle w:val="BulletsAlphabet"/>
        <w:tabs>
          <w:tab w:val="left" w:pos="1985"/>
        </w:tabs>
        <w:ind w:left="1985" w:hanging="567"/>
      </w:pPr>
      <w:r>
        <w:t xml:space="preserve">Disciplinary action against a Member must follow a consultative process. The Region Board Executive should meet with the Executive of the Board of the Club that is alleged to have breached </w:t>
      </w:r>
      <w:r w:rsidR="0089674C">
        <w:rPr>
          <w:b/>
        </w:rPr>
        <w:t>C</w:t>
      </w:r>
      <w:r w:rsidRPr="00056862">
        <w:rPr>
          <w:b/>
        </w:rPr>
        <w:t>lause 10 (a)</w:t>
      </w:r>
      <w:r>
        <w:t xml:space="preserve"> of the Region Constitution. Natural justice must be enacted. Any ensuing processes and actions must be clearly communicated. </w:t>
      </w:r>
    </w:p>
    <w:p w:rsidR="005A03D5" w:rsidRDefault="005A03D5" w:rsidP="00DF0878">
      <w:pPr>
        <w:pStyle w:val="BulletsAlphabet"/>
        <w:tabs>
          <w:tab w:val="left" w:pos="1985"/>
        </w:tabs>
        <w:ind w:left="1985" w:hanging="567"/>
      </w:pPr>
      <w:r>
        <w:t>A Region Disciplinary Committee, which takes disciplinary action against an Individual Member and involves suspension, shall, after all rights of appeal at Region level are exhausted, notify Bowls Victoria within seven (7) days of the details of the offence and the disciplinary action taken by the Region</w:t>
      </w:r>
      <w:r w:rsidR="0089674C">
        <w:t>.</w:t>
      </w:r>
    </w:p>
    <w:p w:rsidR="008B7E81" w:rsidRPr="005E0E36" w:rsidRDefault="005A03D5" w:rsidP="00685C1C">
      <w:pPr>
        <w:pStyle w:val="Heading2"/>
        <w:numPr>
          <w:ilvl w:val="1"/>
          <w:numId w:val="25"/>
        </w:numPr>
        <w:ind w:hanging="731"/>
      </w:pPr>
      <w:r w:rsidRPr="005A03D5">
        <w:t xml:space="preserve">Appeal by a Member or an Individual Member to the Region  </w:t>
      </w:r>
    </w:p>
    <w:p w:rsidR="005A03D5" w:rsidRDefault="005A03D5" w:rsidP="00DF0878">
      <w:pPr>
        <w:pStyle w:val="BulletsAlphabet"/>
        <w:numPr>
          <w:ilvl w:val="0"/>
          <w:numId w:val="17"/>
        </w:numPr>
        <w:ind w:left="1985" w:hanging="567"/>
      </w:pPr>
      <w:r>
        <w:t>A Member or an Individual Member, who has been suspended or fined, shall have a right of appeal to the Region Board. Such appeal shall be lodged within seven (7) days of such Region disciplinary action.</w:t>
      </w:r>
    </w:p>
    <w:p w:rsidR="005A03D5" w:rsidRDefault="005A03D5" w:rsidP="00DF0878">
      <w:pPr>
        <w:pStyle w:val="BulletsAlphabet"/>
        <w:numPr>
          <w:ilvl w:val="0"/>
          <w:numId w:val="17"/>
        </w:numPr>
        <w:ind w:left="1985" w:hanging="567"/>
      </w:pPr>
      <w:r>
        <w:t>Such appeal will be dealt with in accordance with the provisions of the Region Constitution or any other disciplinary procedures approved by the Region Board from time to time.</w:t>
      </w:r>
    </w:p>
    <w:p w:rsidR="008B7E81" w:rsidRDefault="005A03D5" w:rsidP="00DF0878">
      <w:pPr>
        <w:pStyle w:val="BulletsAlphabet"/>
        <w:numPr>
          <w:ilvl w:val="0"/>
          <w:numId w:val="17"/>
        </w:numPr>
        <w:ind w:left="1985" w:hanging="567"/>
      </w:pPr>
      <w:r>
        <w:t>An Individual Member, who has been suspended by a Region Disciplinary Committee, who has lodged an appeal with the Region Board, may continue to play in Club, Region, State and National events pending the hearing and decision on the appeal, unless the Region Board determines otherwise.</w:t>
      </w:r>
    </w:p>
    <w:p w:rsidR="005A03D5" w:rsidRDefault="005A03D5" w:rsidP="005A03D5">
      <w:pPr>
        <w:pStyle w:val="BulletsAlphabet"/>
        <w:numPr>
          <w:ilvl w:val="0"/>
          <w:numId w:val="0"/>
        </w:numPr>
        <w:ind w:left="1778" w:hanging="360"/>
      </w:pPr>
    </w:p>
    <w:p w:rsidR="005A03D5" w:rsidRDefault="005A03D5" w:rsidP="005A03D5">
      <w:pPr>
        <w:pStyle w:val="BulletsAlphabet"/>
        <w:numPr>
          <w:ilvl w:val="0"/>
          <w:numId w:val="0"/>
        </w:numPr>
        <w:ind w:left="1778" w:hanging="360"/>
      </w:pPr>
    </w:p>
    <w:p w:rsidR="005A03D5" w:rsidRPr="005E0E36" w:rsidRDefault="005A03D5" w:rsidP="005A03D5">
      <w:pPr>
        <w:pStyle w:val="BulletsAlphabet"/>
        <w:numPr>
          <w:ilvl w:val="0"/>
          <w:numId w:val="0"/>
        </w:numPr>
        <w:ind w:left="1778" w:hanging="360"/>
      </w:pPr>
    </w:p>
    <w:bookmarkEnd w:id="3"/>
    <w:bookmarkEnd w:id="4"/>
    <w:bookmarkEnd w:id="5"/>
    <w:bookmarkEnd w:id="6"/>
    <w:p w:rsidR="008B7E81" w:rsidRDefault="005A03D5" w:rsidP="00685C1C">
      <w:pPr>
        <w:pStyle w:val="Heading1"/>
        <w:numPr>
          <w:ilvl w:val="0"/>
          <w:numId w:val="24"/>
        </w:numPr>
        <w:tabs>
          <w:tab w:val="left" w:pos="709"/>
        </w:tabs>
        <w:ind w:left="851" w:hanging="851"/>
      </w:pPr>
      <w:r w:rsidRPr="005A03D5">
        <w:lastRenderedPageBreak/>
        <w:t>GOVERNANCE CHARTER</w:t>
      </w:r>
    </w:p>
    <w:p w:rsidR="005A03D5" w:rsidRDefault="005A03D5" w:rsidP="00685C1C">
      <w:pPr>
        <w:pStyle w:val="Heading2"/>
        <w:numPr>
          <w:ilvl w:val="1"/>
          <w:numId w:val="26"/>
        </w:numPr>
        <w:ind w:left="1418" w:hanging="709"/>
      </w:pPr>
      <w:r>
        <w:t>Dir</w:t>
      </w:r>
      <w:r w:rsidRPr="005A03D5">
        <w:t xml:space="preserve">ector role descriptions </w:t>
      </w:r>
      <w:r w:rsidRPr="00C46C7D">
        <w:rPr>
          <w:b w:val="0"/>
        </w:rPr>
        <w:t>– see attached documents</w:t>
      </w:r>
      <w:r w:rsidR="00056862">
        <w:rPr>
          <w:b w:val="0"/>
        </w:rPr>
        <w:t>.</w:t>
      </w:r>
    </w:p>
    <w:p w:rsidR="00C46C7D" w:rsidRPr="00C46C7D" w:rsidRDefault="00C46C7D" w:rsidP="00685C1C">
      <w:pPr>
        <w:pStyle w:val="Heading2"/>
        <w:numPr>
          <w:ilvl w:val="1"/>
          <w:numId w:val="26"/>
        </w:numPr>
        <w:tabs>
          <w:tab w:val="left" w:pos="1418"/>
        </w:tabs>
        <w:ind w:left="1843" w:hanging="1155"/>
      </w:pPr>
      <w:r w:rsidRPr="00C46C7D">
        <w:t>Region Board</w:t>
      </w:r>
    </w:p>
    <w:p w:rsidR="00C46C7D" w:rsidRDefault="0089674C" w:rsidP="0089674C">
      <w:pPr>
        <w:pStyle w:val="BulletsAlphabet"/>
        <w:numPr>
          <w:ilvl w:val="0"/>
          <w:numId w:val="18"/>
        </w:numPr>
        <w:ind w:left="1985" w:hanging="567"/>
      </w:pPr>
      <w:r>
        <w:t>Following the nomination process t</w:t>
      </w:r>
      <w:r w:rsidR="00C46C7D" w:rsidRPr="00C46C7D">
        <w:t xml:space="preserve">he Region Board will be elected at each Annual General Meeting in accordance with the Act and the Region Constitution </w:t>
      </w:r>
      <w:r>
        <w:rPr>
          <w:b/>
        </w:rPr>
        <w:t>C</w:t>
      </w:r>
      <w:r w:rsidR="00C46C7D" w:rsidRPr="0089674C">
        <w:rPr>
          <w:b/>
        </w:rPr>
        <w:t>lause 22</w:t>
      </w:r>
      <w:r w:rsidR="00C46C7D" w:rsidRPr="00C46C7D">
        <w:t>.</w:t>
      </w:r>
    </w:p>
    <w:p w:rsidR="00C46C7D" w:rsidRDefault="00C46C7D" w:rsidP="00DF0878">
      <w:pPr>
        <w:pStyle w:val="BulletsAlphabet"/>
        <w:numPr>
          <w:ilvl w:val="0"/>
          <w:numId w:val="18"/>
        </w:numPr>
        <w:ind w:left="1985" w:hanging="567"/>
      </w:pPr>
      <w:r w:rsidRPr="00C46C7D">
        <w:rPr>
          <w:szCs w:val="22"/>
        </w:rPr>
        <w:t>The Secretary of the Region will notify Bowls Victoria of the names and contact details of the Region Board and the Bowls Victoria Regional Representatives within five working days of the Annual General Meeting being conducted.</w:t>
      </w:r>
    </w:p>
    <w:p w:rsidR="00C46C7D" w:rsidRPr="00344735" w:rsidRDefault="00C46C7D" w:rsidP="00DF0878">
      <w:pPr>
        <w:pStyle w:val="BulletsAlphabet"/>
        <w:numPr>
          <w:ilvl w:val="0"/>
          <w:numId w:val="18"/>
        </w:numPr>
        <w:ind w:left="1985" w:hanging="567"/>
      </w:pPr>
      <w:r w:rsidRPr="00C46C7D">
        <w:rPr>
          <w:szCs w:val="22"/>
        </w:rPr>
        <w:t xml:space="preserve">The Region Board will establish playing Areas, if required, as per the Purposes of the Region Constitution by </w:t>
      </w:r>
      <w:r w:rsidR="0089674C">
        <w:rPr>
          <w:b/>
          <w:szCs w:val="22"/>
        </w:rPr>
        <w:t>C</w:t>
      </w:r>
      <w:r w:rsidRPr="00C46C7D">
        <w:rPr>
          <w:b/>
          <w:szCs w:val="22"/>
        </w:rPr>
        <w:t>lause 3 (xvii)</w:t>
      </w:r>
      <w:r w:rsidRPr="00C46C7D">
        <w:rPr>
          <w:szCs w:val="22"/>
        </w:rPr>
        <w:t>.</w:t>
      </w:r>
    </w:p>
    <w:p w:rsidR="0064292D" w:rsidRPr="0064292D" w:rsidRDefault="00685C1C" w:rsidP="00685C1C">
      <w:pPr>
        <w:pStyle w:val="Heading2"/>
        <w:numPr>
          <w:ilvl w:val="1"/>
          <w:numId w:val="26"/>
        </w:numPr>
        <w:tabs>
          <w:tab w:val="left" w:pos="1418"/>
        </w:tabs>
        <w:ind w:left="1843" w:hanging="1155"/>
      </w:pPr>
      <w:r>
        <w:t>Director Election Process</w:t>
      </w:r>
    </w:p>
    <w:p w:rsidR="00C46C7D" w:rsidRPr="00C46C7D" w:rsidRDefault="00C46C7D" w:rsidP="00C46C7D">
      <w:r>
        <w:t xml:space="preserve">The following procedure will be followed when an election is required by </w:t>
      </w:r>
      <w:r w:rsidR="0089674C">
        <w:rPr>
          <w:b/>
          <w:bCs/>
        </w:rPr>
        <w:t>C</w:t>
      </w:r>
      <w:r>
        <w:rPr>
          <w:b/>
          <w:bCs/>
        </w:rPr>
        <w:t>lause 15.3</w:t>
      </w:r>
      <w:r>
        <w:t xml:space="preserve"> of the Constitution</w:t>
      </w:r>
      <w:r w:rsidR="00707CAA">
        <w:t xml:space="preserve"> </w:t>
      </w:r>
      <w:r w:rsidR="00707CAA" w:rsidRPr="00707CAA">
        <w:t>(see attached nomination form)</w:t>
      </w:r>
      <w:r>
        <w:t>.</w:t>
      </w:r>
    </w:p>
    <w:p w:rsidR="0064292D" w:rsidRPr="0064292D" w:rsidRDefault="0064292D" w:rsidP="00DF0878">
      <w:pPr>
        <w:pStyle w:val="BulletsAlphabet"/>
        <w:numPr>
          <w:ilvl w:val="0"/>
          <w:numId w:val="19"/>
        </w:numPr>
      </w:pPr>
      <w:r w:rsidRPr="0064292D">
        <w:t xml:space="preserve">Nominees must have due regard to the following criteria: </w:t>
      </w:r>
    </w:p>
    <w:p w:rsidR="00C46C7D" w:rsidRDefault="0064292D" w:rsidP="0064292D">
      <w:pPr>
        <w:pStyle w:val="Heading3"/>
        <w:tabs>
          <w:tab w:val="clear" w:pos="1985"/>
        </w:tabs>
        <w:ind w:left="2410" w:hanging="425"/>
      </w:pPr>
      <w:r w:rsidRPr="0064292D">
        <w:t xml:space="preserve">commitment to the Purposes of the Region as set out in </w:t>
      </w:r>
      <w:r w:rsidR="0089674C">
        <w:rPr>
          <w:b/>
        </w:rPr>
        <w:t>C</w:t>
      </w:r>
      <w:r w:rsidRPr="001812CC">
        <w:rPr>
          <w:b/>
        </w:rPr>
        <w:t>lause 3</w:t>
      </w:r>
      <w:r w:rsidRPr="0064292D">
        <w:t xml:space="preserve"> o</w:t>
      </w:r>
      <w:r>
        <w:t>f the Region Constitution; and</w:t>
      </w:r>
    </w:p>
    <w:p w:rsidR="0064292D" w:rsidRDefault="0064292D" w:rsidP="0064292D">
      <w:pPr>
        <w:pStyle w:val="Heading3"/>
        <w:tabs>
          <w:tab w:val="clear" w:pos="1985"/>
        </w:tabs>
        <w:ind w:left="2410" w:hanging="425"/>
      </w:pPr>
      <w:r w:rsidRPr="0064292D">
        <w:t>knowledge and understanding of the obligations of Directors under the Act and other relevant legislation; and</w:t>
      </w:r>
    </w:p>
    <w:p w:rsidR="0064292D" w:rsidRPr="00C46C7D" w:rsidRDefault="0064292D" w:rsidP="0064292D">
      <w:pPr>
        <w:pStyle w:val="Heading3"/>
        <w:tabs>
          <w:tab w:val="clear" w:pos="1985"/>
        </w:tabs>
        <w:ind w:left="2410" w:hanging="425"/>
      </w:pPr>
      <w:r w:rsidRPr="0064292D">
        <w:t>possess appropriate qualifications, expertise and/or experience to contribute to the sport of bowls in the Region.</w:t>
      </w:r>
    </w:p>
    <w:p w:rsidR="0064292D" w:rsidRDefault="0064292D" w:rsidP="00DF0878">
      <w:pPr>
        <w:pStyle w:val="BulletsAlphabet"/>
        <w:numPr>
          <w:ilvl w:val="0"/>
          <w:numId w:val="19"/>
        </w:numPr>
        <w:ind w:left="1985" w:hanging="567"/>
      </w:pPr>
      <w:r>
        <w:t>Where applicable, voters will be asked to tick/select two boxes for males and two boxes for females on the ballot paper and this must be done for the vote to be counted as a formal vote.</w:t>
      </w:r>
    </w:p>
    <w:p w:rsidR="0064292D" w:rsidRDefault="0064292D" w:rsidP="00DF0878">
      <w:pPr>
        <w:pStyle w:val="BulletsAlphabet"/>
        <w:numPr>
          <w:ilvl w:val="0"/>
          <w:numId w:val="19"/>
        </w:numPr>
        <w:ind w:left="1985" w:hanging="567"/>
      </w:pPr>
      <w:r>
        <w:t>Where applicable, the two male and two female candidates with the highest number of votes will be determined elected as the Elected Directors of the Region Board.</w:t>
      </w:r>
    </w:p>
    <w:p w:rsidR="0064292D" w:rsidRDefault="0064292D" w:rsidP="00DF0878">
      <w:pPr>
        <w:pStyle w:val="BulletsAlphabet"/>
        <w:numPr>
          <w:ilvl w:val="0"/>
          <w:numId w:val="19"/>
        </w:numPr>
        <w:ind w:left="1985" w:hanging="567"/>
      </w:pPr>
      <w:r>
        <w:t>In the event of an equality of votes between two or more candidates, the returning officer will determine the result by drawing lots to determine the outcome.</w:t>
      </w:r>
    </w:p>
    <w:p w:rsidR="0064292D" w:rsidRDefault="0064292D" w:rsidP="00DF0878">
      <w:pPr>
        <w:pStyle w:val="BulletsAlphabet"/>
        <w:numPr>
          <w:ilvl w:val="0"/>
          <w:numId w:val="19"/>
        </w:numPr>
        <w:ind w:left="1985" w:hanging="567"/>
      </w:pPr>
      <w:r>
        <w:t>The Region Secretary (or their nominee) shall act as returning officer for the secret ballot.</w:t>
      </w:r>
    </w:p>
    <w:p w:rsidR="0064292D" w:rsidRDefault="0064292D" w:rsidP="00DF0878">
      <w:pPr>
        <w:pStyle w:val="BulletsAlphabet"/>
        <w:numPr>
          <w:ilvl w:val="0"/>
          <w:numId w:val="19"/>
        </w:numPr>
        <w:ind w:left="1985" w:hanging="567"/>
      </w:pPr>
      <w:r>
        <w:t xml:space="preserve">The announcement of the Elected Directors will be made as a standing order of business at the Annual General Meeting. </w:t>
      </w:r>
    </w:p>
    <w:p w:rsidR="00C46C7D" w:rsidRDefault="0064292D" w:rsidP="00DF0878">
      <w:pPr>
        <w:pStyle w:val="BulletsAlphabet"/>
        <w:numPr>
          <w:ilvl w:val="0"/>
          <w:numId w:val="19"/>
        </w:numPr>
        <w:ind w:left="1985" w:hanging="567"/>
      </w:pPr>
      <w:r>
        <w:t>Prior to the election, the Board will determine any additional regulations required for the conduct of the election.</w:t>
      </w:r>
    </w:p>
    <w:p w:rsidR="001812CC" w:rsidRDefault="001812CC" w:rsidP="001812CC">
      <w:pPr>
        <w:pStyle w:val="BulletsAlphabet"/>
        <w:numPr>
          <w:ilvl w:val="0"/>
          <w:numId w:val="0"/>
        </w:numPr>
        <w:ind w:left="1778" w:hanging="360"/>
      </w:pPr>
    </w:p>
    <w:p w:rsidR="001812CC" w:rsidRDefault="001812CC" w:rsidP="001812CC">
      <w:pPr>
        <w:pStyle w:val="BulletsAlphabet"/>
        <w:numPr>
          <w:ilvl w:val="0"/>
          <w:numId w:val="0"/>
        </w:numPr>
        <w:ind w:left="1778" w:hanging="360"/>
      </w:pPr>
    </w:p>
    <w:p w:rsidR="001812CC" w:rsidRDefault="001812CC" w:rsidP="001812CC">
      <w:pPr>
        <w:pStyle w:val="BulletsAlphabet"/>
        <w:numPr>
          <w:ilvl w:val="0"/>
          <w:numId w:val="0"/>
        </w:numPr>
        <w:ind w:left="1778" w:hanging="360"/>
      </w:pPr>
    </w:p>
    <w:p w:rsidR="001812CC" w:rsidRDefault="001812CC" w:rsidP="001812CC">
      <w:pPr>
        <w:pStyle w:val="BulletsAlphabet"/>
        <w:numPr>
          <w:ilvl w:val="0"/>
          <w:numId w:val="0"/>
        </w:numPr>
        <w:ind w:left="1778" w:hanging="360"/>
      </w:pPr>
    </w:p>
    <w:p w:rsidR="001812CC" w:rsidRDefault="001812CC" w:rsidP="001812CC">
      <w:pPr>
        <w:pStyle w:val="BulletsAlphabet"/>
        <w:numPr>
          <w:ilvl w:val="0"/>
          <w:numId w:val="0"/>
        </w:numPr>
        <w:ind w:left="1778" w:hanging="360"/>
      </w:pPr>
    </w:p>
    <w:p w:rsidR="0064292D" w:rsidRDefault="0064292D" w:rsidP="00685C1C">
      <w:pPr>
        <w:pStyle w:val="Heading2"/>
        <w:numPr>
          <w:ilvl w:val="1"/>
          <w:numId w:val="26"/>
        </w:numPr>
        <w:tabs>
          <w:tab w:val="left" w:pos="1418"/>
        </w:tabs>
        <w:ind w:left="1843" w:hanging="1155"/>
      </w:pPr>
      <w:r w:rsidRPr="0064292D">
        <w:lastRenderedPageBreak/>
        <w:t>Establishment of Region Committees</w:t>
      </w:r>
    </w:p>
    <w:p w:rsidR="0064292D" w:rsidRDefault="0064292D" w:rsidP="00DF0878">
      <w:pPr>
        <w:pStyle w:val="BulletsAlphabet"/>
        <w:numPr>
          <w:ilvl w:val="0"/>
          <w:numId w:val="20"/>
        </w:numPr>
        <w:ind w:left="1985" w:hanging="567"/>
        <w:rPr>
          <w:lang w:eastAsia="en-AU"/>
        </w:rPr>
      </w:pPr>
      <w:r>
        <w:t xml:space="preserve">Regions may establish and empower such committees as they deem necessary and appropriate Constitution </w:t>
      </w:r>
      <w:r w:rsidR="0089674C">
        <w:rPr>
          <w:b/>
        </w:rPr>
        <w:t>C</w:t>
      </w:r>
      <w:r w:rsidRPr="0064292D">
        <w:rPr>
          <w:b/>
        </w:rPr>
        <w:t>lause 20.1</w:t>
      </w:r>
      <w:r>
        <w:t>.</w:t>
      </w:r>
    </w:p>
    <w:p w:rsidR="0064292D" w:rsidRDefault="0064292D" w:rsidP="00707CAA">
      <w:pPr>
        <w:pStyle w:val="BulletsAlphabet"/>
        <w:ind w:left="1985" w:hanging="567"/>
      </w:pPr>
      <w:r>
        <w:t xml:space="preserve">The Region Board will invite expressions of interest for </w:t>
      </w:r>
      <w:r w:rsidR="00707CAA">
        <w:t xml:space="preserve">its committees prior to the AGM </w:t>
      </w:r>
      <w:r w:rsidR="00707CAA" w:rsidRPr="00707CAA">
        <w:t>(see attached nomination form)</w:t>
      </w:r>
      <w:r w:rsidR="00707CAA">
        <w:t>.</w:t>
      </w:r>
    </w:p>
    <w:p w:rsidR="0064292D" w:rsidRDefault="0064292D" w:rsidP="0064292D">
      <w:pPr>
        <w:pStyle w:val="BulletsAlphabet"/>
        <w:ind w:left="1985" w:hanging="567"/>
      </w:pPr>
      <w:r>
        <w:t>When appointing personnel to Committees, the Region Board must seek to ensure gender balance.</w:t>
      </w:r>
    </w:p>
    <w:p w:rsidR="0064292D" w:rsidRDefault="0064292D" w:rsidP="0064292D">
      <w:pPr>
        <w:pStyle w:val="BulletsAlphabet"/>
        <w:ind w:left="1985" w:hanging="567"/>
      </w:pPr>
      <w:r>
        <w:t>The Region Board will advise the successful and unsuccessful applicants and announce all committee positions</w:t>
      </w:r>
    </w:p>
    <w:p w:rsidR="0064292D" w:rsidRDefault="0064292D" w:rsidP="0064292D">
      <w:pPr>
        <w:pStyle w:val="BulletsAlphabet"/>
        <w:ind w:left="1985" w:hanging="567"/>
      </w:pPr>
      <w:r>
        <w:t>The Region President will chair the first meeting of each committee.</w:t>
      </w:r>
    </w:p>
    <w:p w:rsidR="0064292D" w:rsidRDefault="0064292D" w:rsidP="0064292D">
      <w:pPr>
        <w:pStyle w:val="BulletsAlphabet"/>
        <w:ind w:left="1985" w:hanging="567"/>
        <w:rPr>
          <w:szCs w:val="26"/>
        </w:rPr>
      </w:pPr>
      <w:bookmarkStart w:id="7" w:name="_Toc13737502"/>
      <w:bookmarkStart w:id="8" w:name="_Toc13737040"/>
      <w:bookmarkStart w:id="9" w:name="_Toc13735769"/>
      <w:bookmarkStart w:id="10" w:name="_Toc13670117"/>
      <w:r>
        <w:rPr>
          <w:szCs w:val="26"/>
        </w:rPr>
        <w:t>Each Committee will elect the Chair of the Committee.</w:t>
      </w:r>
    </w:p>
    <w:p w:rsidR="0064292D" w:rsidRDefault="0064292D" w:rsidP="0064292D">
      <w:pPr>
        <w:pStyle w:val="BulletsAlphabet"/>
        <w:ind w:left="1985" w:hanging="567"/>
        <w:rPr>
          <w:szCs w:val="26"/>
        </w:rPr>
      </w:pPr>
      <w:r>
        <w:rPr>
          <w:szCs w:val="26"/>
        </w:rPr>
        <w:t xml:space="preserve">A Region Board member will be an </w:t>
      </w:r>
      <w:r>
        <w:rPr>
          <w:i/>
          <w:szCs w:val="26"/>
        </w:rPr>
        <w:t xml:space="preserve">ex officio </w:t>
      </w:r>
      <w:r>
        <w:rPr>
          <w:szCs w:val="26"/>
        </w:rPr>
        <w:t>member of the Committee.</w:t>
      </w:r>
    </w:p>
    <w:p w:rsidR="0064292D" w:rsidRDefault="0064292D" w:rsidP="0064292D">
      <w:pPr>
        <w:pStyle w:val="BulletsAlphabet"/>
        <w:ind w:left="1985" w:hanging="567"/>
        <w:rPr>
          <w:szCs w:val="26"/>
        </w:rPr>
      </w:pPr>
      <w:r>
        <w:rPr>
          <w:szCs w:val="26"/>
        </w:rPr>
        <w:t>All Committees must act in accordance with the Region Constitution and Regulations and the Terms of Reference determined by the Region Board and provided immediately when the Committee is formed.</w:t>
      </w:r>
      <w:bookmarkEnd w:id="7"/>
      <w:bookmarkEnd w:id="8"/>
      <w:bookmarkEnd w:id="9"/>
      <w:bookmarkEnd w:id="10"/>
      <w:r>
        <w:rPr>
          <w:szCs w:val="26"/>
        </w:rPr>
        <w:t xml:space="preserve"> </w:t>
      </w:r>
    </w:p>
    <w:p w:rsidR="0064292D" w:rsidRDefault="0064292D" w:rsidP="0064292D">
      <w:pPr>
        <w:pStyle w:val="BulletsAlphabet"/>
        <w:ind w:left="1985" w:hanging="567"/>
        <w:rPr>
          <w:szCs w:val="26"/>
        </w:rPr>
      </w:pPr>
      <w:bookmarkStart w:id="11" w:name="_Toc13737504"/>
      <w:bookmarkStart w:id="12" w:name="_Toc13737042"/>
      <w:bookmarkStart w:id="13" w:name="_Toc13735771"/>
      <w:bookmarkStart w:id="14" w:name="_Toc13670119"/>
      <w:r>
        <w:rPr>
          <w:szCs w:val="26"/>
        </w:rPr>
        <w:t>The committees recommended to Regions may include, but are not limited to:</w:t>
      </w:r>
      <w:bookmarkEnd w:id="11"/>
      <w:bookmarkEnd w:id="12"/>
      <w:bookmarkEnd w:id="13"/>
      <w:bookmarkEnd w:id="14"/>
    </w:p>
    <w:p w:rsidR="0064292D" w:rsidRDefault="0064292D" w:rsidP="00DF0878">
      <w:pPr>
        <w:pStyle w:val="Heading3"/>
        <w:numPr>
          <w:ilvl w:val="0"/>
          <w:numId w:val="21"/>
        </w:numPr>
        <w:tabs>
          <w:tab w:val="clear" w:pos="1985"/>
        </w:tabs>
        <w:ind w:left="2552" w:hanging="567"/>
        <w:rPr>
          <w:lang w:eastAsia="en-AU"/>
        </w:rPr>
      </w:pPr>
      <w:r>
        <w:t>Pennant</w:t>
      </w:r>
    </w:p>
    <w:p w:rsidR="0064292D" w:rsidRDefault="0064292D" w:rsidP="0064292D">
      <w:pPr>
        <w:pStyle w:val="Heading3"/>
        <w:tabs>
          <w:tab w:val="clear" w:pos="1985"/>
        </w:tabs>
        <w:ind w:left="2552"/>
      </w:pPr>
      <w:r>
        <w:t>Club Development / Participation</w:t>
      </w:r>
    </w:p>
    <w:p w:rsidR="0064292D" w:rsidRDefault="0064292D" w:rsidP="0064292D">
      <w:pPr>
        <w:pStyle w:val="Heading3"/>
        <w:tabs>
          <w:tab w:val="clear" w:pos="1985"/>
        </w:tabs>
        <w:ind w:left="2552"/>
      </w:pPr>
      <w:r>
        <w:t>Championship / Selection</w:t>
      </w:r>
    </w:p>
    <w:p w:rsidR="0064292D" w:rsidRDefault="0064292D" w:rsidP="0064292D">
      <w:pPr>
        <w:pStyle w:val="Heading3"/>
        <w:tabs>
          <w:tab w:val="clear" w:pos="1985"/>
        </w:tabs>
        <w:ind w:left="2552"/>
      </w:pPr>
      <w:r>
        <w:t>Junior Development</w:t>
      </w:r>
    </w:p>
    <w:p w:rsidR="0064292D" w:rsidRDefault="0064292D" w:rsidP="0064292D">
      <w:pPr>
        <w:pStyle w:val="Heading3"/>
        <w:tabs>
          <w:tab w:val="clear" w:pos="1985"/>
        </w:tabs>
        <w:ind w:left="2552"/>
      </w:pPr>
      <w:r>
        <w:t>Coaching</w:t>
      </w:r>
    </w:p>
    <w:p w:rsidR="0064292D" w:rsidRDefault="0064292D" w:rsidP="0064292D">
      <w:pPr>
        <w:pStyle w:val="Heading3"/>
        <w:tabs>
          <w:tab w:val="clear" w:pos="1985"/>
        </w:tabs>
        <w:ind w:left="2552"/>
      </w:pPr>
      <w:r>
        <w:t>Greens</w:t>
      </w:r>
    </w:p>
    <w:p w:rsidR="0064292D" w:rsidRDefault="0064292D" w:rsidP="0064292D">
      <w:pPr>
        <w:pStyle w:val="Heading3"/>
        <w:tabs>
          <w:tab w:val="clear" w:pos="1985"/>
        </w:tabs>
        <w:ind w:left="2552"/>
      </w:pPr>
      <w:r>
        <w:t xml:space="preserve">Umpiring </w:t>
      </w:r>
    </w:p>
    <w:p w:rsidR="0064292D" w:rsidRDefault="0064292D" w:rsidP="0064292D">
      <w:pPr>
        <w:pStyle w:val="Heading3"/>
        <w:tabs>
          <w:tab w:val="clear" w:pos="1985"/>
        </w:tabs>
        <w:ind w:left="2552"/>
      </w:pPr>
      <w:r>
        <w:t>Sponsorship / Marketing / Media.</w:t>
      </w:r>
    </w:p>
    <w:p w:rsidR="005A03D5" w:rsidRDefault="0064292D" w:rsidP="00DF0878">
      <w:pPr>
        <w:pStyle w:val="Heading3"/>
        <w:tabs>
          <w:tab w:val="clear" w:pos="1985"/>
        </w:tabs>
        <w:ind w:left="2552"/>
      </w:pPr>
      <w:r>
        <w:t>Disciplinary – when required</w:t>
      </w:r>
    </w:p>
    <w:p w:rsidR="008B7E81" w:rsidRPr="005E0E36" w:rsidRDefault="0089674C" w:rsidP="00616D43">
      <w:pPr>
        <w:pStyle w:val="Heading1"/>
        <w:numPr>
          <w:ilvl w:val="0"/>
          <w:numId w:val="24"/>
        </w:numPr>
        <w:tabs>
          <w:tab w:val="left" w:pos="709"/>
          <w:tab w:val="left" w:pos="851"/>
        </w:tabs>
        <w:ind w:left="1560" w:hanging="1560"/>
      </w:pPr>
      <w:r>
        <w:t>CLUB MEMBERSHIP</w:t>
      </w:r>
    </w:p>
    <w:p w:rsidR="0064292D" w:rsidRPr="0064292D" w:rsidRDefault="0064292D" w:rsidP="00DF0878">
      <w:pPr>
        <w:pStyle w:val="BulletsAlphabet"/>
        <w:numPr>
          <w:ilvl w:val="0"/>
          <w:numId w:val="22"/>
        </w:numPr>
        <w:ind w:left="1985" w:hanging="567"/>
      </w:pPr>
      <w:bookmarkStart w:id="15" w:name="_Toc532800004"/>
      <w:bookmarkStart w:id="16" w:name="_Toc159725630"/>
      <w:bookmarkStart w:id="17" w:name="_Toc532800012"/>
      <w:bookmarkStart w:id="18" w:name="_Toc159725638"/>
      <w:bookmarkStart w:id="19" w:name="_Toc39676066"/>
      <w:r w:rsidRPr="0064292D">
        <w:t>An incorporated Club, recognised as a member of Bowls Victoria and assigned by them to the Region, will be recognised as a member of the Region aft</w:t>
      </w:r>
      <w:r w:rsidR="0089674C">
        <w:t>er meeting the requirements of C</w:t>
      </w:r>
      <w:r w:rsidRPr="0064292D">
        <w:t>lause 6.2 of the Region Constitution.</w:t>
      </w:r>
    </w:p>
    <w:p w:rsidR="0064292D" w:rsidRPr="0064292D" w:rsidRDefault="0064292D" w:rsidP="0064292D">
      <w:pPr>
        <w:pStyle w:val="BulletsAlphabet"/>
        <w:ind w:left="1985" w:hanging="567"/>
      </w:pPr>
      <w:r w:rsidRPr="0064292D">
        <w:t>List of member clubs</w:t>
      </w:r>
    </w:p>
    <w:p w:rsidR="0064292D" w:rsidRPr="0064292D" w:rsidRDefault="0064292D" w:rsidP="0064292D">
      <w:pPr>
        <w:pStyle w:val="BulletsAlphabet"/>
        <w:ind w:left="1985" w:hanging="567"/>
      </w:pPr>
      <w:r w:rsidRPr="0064292D">
        <w:t>In addition to the categories of member specified in</w:t>
      </w:r>
      <w:r w:rsidR="0089674C">
        <w:rPr>
          <w:b/>
        </w:rPr>
        <w:t xml:space="preserve"> C</w:t>
      </w:r>
      <w:r w:rsidRPr="001812CC">
        <w:rPr>
          <w:b/>
        </w:rPr>
        <w:t xml:space="preserve">lause 5.1 (a) </w:t>
      </w:r>
      <w:r w:rsidRPr="0064292D">
        <w:t xml:space="preserve">of the Region Constitution, the Region Board may determine other categories of members from time to time in accordance with </w:t>
      </w:r>
      <w:r w:rsidR="0089674C">
        <w:br/>
      </w:r>
      <w:r w:rsidR="0089674C">
        <w:rPr>
          <w:b/>
        </w:rPr>
        <w:t>C</w:t>
      </w:r>
      <w:r w:rsidRPr="001812CC">
        <w:rPr>
          <w:b/>
        </w:rPr>
        <w:t>lause 5.1(c)</w:t>
      </w:r>
      <w:r w:rsidRPr="0064292D">
        <w:t xml:space="preserve"> of the Region Constitution. </w:t>
      </w:r>
    </w:p>
    <w:p w:rsidR="0064292D" w:rsidRDefault="0064292D" w:rsidP="0064292D">
      <w:pPr>
        <w:pStyle w:val="BulletsAlphabet"/>
        <w:ind w:left="1985" w:hanging="567"/>
      </w:pPr>
      <w:r w:rsidRPr="0064292D">
        <w:t>Where a new category of member is approved by the Region Board, the Regulations will be updated to include that category of member.</w:t>
      </w:r>
    </w:p>
    <w:p w:rsidR="00056862" w:rsidRPr="00C23D3F" w:rsidRDefault="0064292D" w:rsidP="00DF0878">
      <w:pPr>
        <w:pStyle w:val="BulletsAlphabet"/>
        <w:ind w:left="1985" w:hanging="567"/>
      </w:pPr>
      <w:r w:rsidRPr="0064292D">
        <w:t>When determining a new category of member, the Region Board will determine the criteria for making an application for membership and whether a fee is payable.</w:t>
      </w:r>
      <w:bookmarkEnd w:id="17"/>
      <w:bookmarkEnd w:id="18"/>
      <w:bookmarkEnd w:id="19"/>
    </w:p>
    <w:p w:rsidR="008B7E81" w:rsidRPr="005E0E36" w:rsidRDefault="00056862" w:rsidP="00616D43">
      <w:pPr>
        <w:pStyle w:val="Heading1"/>
        <w:numPr>
          <w:ilvl w:val="0"/>
          <w:numId w:val="24"/>
        </w:numPr>
        <w:ind w:left="1560" w:hanging="1560"/>
      </w:pPr>
      <w:bookmarkStart w:id="20" w:name="_Toc39676067"/>
      <w:r>
        <w:lastRenderedPageBreak/>
        <w:t xml:space="preserve">life </w:t>
      </w:r>
      <w:r w:rsidR="00683AEE">
        <w:t>Membership</w:t>
      </w:r>
      <w:bookmarkEnd w:id="20"/>
    </w:p>
    <w:p w:rsidR="00056862" w:rsidRPr="006D0813" w:rsidRDefault="00056862" w:rsidP="00DF0878">
      <w:pPr>
        <w:pStyle w:val="BulletsAlphabet"/>
        <w:numPr>
          <w:ilvl w:val="0"/>
          <w:numId w:val="15"/>
        </w:numPr>
        <w:ind w:left="1985" w:hanging="567"/>
      </w:pPr>
      <w:r w:rsidRPr="00056862">
        <w:t>Life membership is the highest recognition for service to the Region by an Individual Member or a person.</w:t>
      </w:r>
    </w:p>
    <w:p w:rsidR="006D0813" w:rsidRDefault="00056862" w:rsidP="00DF0878">
      <w:pPr>
        <w:pStyle w:val="BulletsAlphabet"/>
        <w:numPr>
          <w:ilvl w:val="0"/>
          <w:numId w:val="15"/>
        </w:numPr>
        <w:ind w:left="1985" w:hanging="567"/>
      </w:pPr>
      <w:r w:rsidRPr="00056862">
        <w:t>For consideration as a Life Member, an Individual Member or a person must satisfy the following pre-requisites by:</w:t>
      </w:r>
    </w:p>
    <w:p w:rsidR="00056862" w:rsidRDefault="00056862" w:rsidP="00DF0878">
      <w:pPr>
        <w:pStyle w:val="Heading3"/>
        <w:numPr>
          <w:ilvl w:val="0"/>
          <w:numId w:val="23"/>
        </w:numPr>
        <w:tabs>
          <w:tab w:val="clear" w:pos="1985"/>
        </w:tabs>
        <w:ind w:left="2410" w:hanging="425"/>
      </w:pPr>
      <w:r>
        <w:t>rendering extraordinary service to Bowls in a way that surpasses the contributions of their peers;</w:t>
      </w:r>
    </w:p>
    <w:p w:rsidR="00056862" w:rsidRDefault="00056862" w:rsidP="00056862">
      <w:pPr>
        <w:pStyle w:val="Heading3"/>
        <w:tabs>
          <w:tab w:val="clear" w:pos="1985"/>
        </w:tabs>
        <w:ind w:left="2410" w:hanging="425"/>
      </w:pPr>
      <w:r>
        <w:t>assisting the advancement of Bowls in Victoria as a player and/or an administrator at a National, State and Region level for more than 20 years; and</w:t>
      </w:r>
    </w:p>
    <w:p w:rsidR="00056862" w:rsidRPr="006D0813" w:rsidRDefault="00056862" w:rsidP="00056862">
      <w:pPr>
        <w:pStyle w:val="Heading3"/>
        <w:tabs>
          <w:tab w:val="clear" w:pos="1985"/>
        </w:tabs>
        <w:ind w:left="2410" w:hanging="425"/>
      </w:pPr>
      <w:r>
        <w:t>having demonstrated achievements considered to be unusual or exceptional and beyond what would normally be expected.</w:t>
      </w:r>
    </w:p>
    <w:p w:rsidR="00056862" w:rsidRPr="00056862" w:rsidRDefault="00056862" w:rsidP="00056862">
      <w:pPr>
        <w:pStyle w:val="Heading2"/>
        <w:numPr>
          <w:ilvl w:val="0"/>
          <w:numId w:val="0"/>
        </w:numPr>
        <w:ind w:left="1985" w:hanging="567"/>
        <w:rPr>
          <w:b w:val="0"/>
        </w:rPr>
      </w:pPr>
      <w:r w:rsidRPr="00056862">
        <w:rPr>
          <w:b w:val="0"/>
        </w:rPr>
        <w:t>(c)</w:t>
      </w:r>
      <w:r w:rsidRPr="00056862">
        <w:rPr>
          <w:b w:val="0"/>
        </w:rPr>
        <w:tab/>
        <w:t xml:space="preserve">A person or a Member of a Club recognised as a Life Member will receive a Life Member Badge and acknowledgement of their Presentation; and will be invited to official Region events. </w:t>
      </w:r>
    </w:p>
    <w:p w:rsidR="00056862" w:rsidRPr="00056862" w:rsidRDefault="00056862" w:rsidP="00056862">
      <w:pPr>
        <w:pStyle w:val="Heading2"/>
        <w:numPr>
          <w:ilvl w:val="0"/>
          <w:numId w:val="0"/>
        </w:numPr>
        <w:ind w:left="1985" w:hanging="567"/>
        <w:rPr>
          <w:b w:val="0"/>
        </w:rPr>
      </w:pPr>
      <w:r w:rsidRPr="00056862">
        <w:rPr>
          <w:b w:val="0"/>
        </w:rPr>
        <w:t>(d)</w:t>
      </w:r>
      <w:r w:rsidRPr="00056862">
        <w:rPr>
          <w:b w:val="0"/>
        </w:rPr>
        <w:tab/>
        <w:t>The Region Secretary is to maintain a register of Life Members.</w:t>
      </w:r>
    </w:p>
    <w:p w:rsidR="008B7E81" w:rsidRPr="005E0E36" w:rsidRDefault="00056862" w:rsidP="00056862">
      <w:pPr>
        <w:pStyle w:val="Heading2"/>
        <w:numPr>
          <w:ilvl w:val="0"/>
          <w:numId w:val="0"/>
        </w:numPr>
        <w:ind w:left="1985" w:hanging="567"/>
      </w:pPr>
      <w:r w:rsidRPr="00056862">
        <w:rPr>
          <w:b w:val="0"/>
        </w:rPr>
        <w:t>(e)</w:t>
      </w:r>
      <w:r w:rsidRPr="00056862">
        <w:rPr>
          <w:b w:val="0"/>
        </w:rPr>
        <w:tab/>
        <w:t>A Life Member is entitled to attend any General Meeting of the Region and shall have a voice but no vote unless an appointed Delegate</w:t>
      </w:r>
      <w:r>
        <w:t>.</w:t>
      </w:r>
    </w:p>
    <w:p w:rsidR="008B7E81" w:rsidRPr="005E0E36" w:rsidRDefault="00056862" w:rsidP="00616D43">
      <w:pPr>
        <w:pStyle w:val="Heading1"/>
        <w:numPr>
          <w:ilvl w:val="0"/>
          <w:numId w:val="24"/>
        </w:numPr>
        <w:ind w:hanging="1144"/>
      </w:pPr>
      <w:r w:rsidRPr="00056862">
        <w:t>HONORARIA</w:t>
      </w:r>
    </w:p>
    <w:p w:rsidR="00056862" w:rsidRPr="00056862" w:rsidRDefault="00056862" w:rsidP="00DF0878">
      <w:pPr>
        <w:pStyle w:val="BulletsAlphabet"/>
        <w:numPr>
          <w:ilvl w:val="0"/>
          <w:numId w:val="13"/>
        </w:numPr>
        <w:ind w:left="1985" w:hanging="567"/>
        <w:rPr>
          <w:lang w:val="en-AU"/>
        </w:rPr>
      </w:pPr>
      <w:r w:rsidRPr="00056862">
        <w:rPr>
          <w:lang w:val="en-AU"/>
        </w:rPr>
        <w:t>The Treasurer and Region Board will prepare the amounts to be allocated prior to, and these are to be confirmed at, the Annual General Meeting.</w:t>
      </w:r>
    </w:p>
    <w:p w:rsidR="00056862" w:rsidRPr="00056862" w:rsidRDefault="00056862" w:rsidP="00DF0878">
      <w:pPr>
        <w:pStyle w:val="BulletsAlphabet"/>
        <w:numPr>
          <w:ilvl w:val="0"/>
          <w:numId w:val="13"/>
        </w:numPr>
        <w:ind w:left="1985" w:hanging="567"/>
        <w:rPr>
          <w:lang w:val="en-AU"/>
        </w:rPr>
      </w:pPr>
      <w:r w:rsidRPr="00056862">
        <w:rPr>
          <w:lang w:val="en-AU"/>
        </w:rPr>
        <w:t>List of Honoraria.</w:t>
      </w:r>
    </w:p>
    <w:p w:rsidR="00056862" w:rsidRPr="00056862" w:rsidRDefault="00056862" w:rsidP="00DF0878">
      <w:pPr>
        <w:pStyle w:val="BulletsAlphabet"/>
        <w:numPr>
          <w:ilvl w:val="0"/>
          <w:numId w:val="13"/>
        </w:numPr>
        <w:ind w:left="1985" w:hanging="567"/>
        <w:rPr>
          <w:lang w:val="en-AU"/>
        </w:rPr>
      </w:pPr>
      <w:r w:rsidRPr="00056862">
        <w:rPr>
          <w:lang w:val="en-AU"/>
        </w:rPr>
        <w:t>Honoraria will be paid 14 days prior to the end of the Region financial year.</w:t>
      </w:r>
    </w:p>
    <w:p w:rsidR="008B7E81" w:rsidRPr="00056862" w:rsidRDefault="00056862" w:rsidP="00DF0878">
      <w:pPr>
        <w:pStyle w:val="BulletsAlphabet"/>
        <w:numPr>
          <w:ilvl w:val="0"/>
          <w:numId w:val="13"/>
        </w:numPr>
        <w:ind w:left="1985" w:hanging="567"/>
      </w:pPr>
      <w:r w:rsidRPr="00056862">
        <w:rPr>
          <w:lang w:val="en-AU"/>
        </w:rPr>
        <w:t>Electronic Bank Transfer is the preferred method of payment.</w:t>
      </w:r>
      <w:bookmarkEnd w:id="15"/>
      <w:bookmarkEnd w:id="16"/>
    </w:p>
    <w:sectPr w:rsidR="008B7E81" w:rsidRPr="00056862" w:rsidSect="00742689">
      <w:headerReference w:type="default" r:id="rId9"/>
      <w:footerReference w:type="default" r:id="rId10"/>
      <w:headerReference w:type="first" r:id="rId11"/>
      <w:footerReference w:type="first" r:id="rId12"/>
      <w:pgSz w:w="11907" w:h="16840" w:code="9"/>
      <w:pgMar w:top="1418" w:right="709" w:bottom="851" w:left="709" w:header="142" w:footer="142"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39" w:rsidRDefault="004A6839">
      <w:r>
        <w:separator/>
      </w:r>
    </w:p>
  </w:endnote>
  <w:endnote w:type="continuationSeparator" w:id="0">
    <w:p w:rsidR="004A6839" w:rsidRDefault="004A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EBF" w:rsidRPr="00725921" w:rsidRDefault="00601EBF" w:rsidP="00601EBF">
    <w:pPr>
      <w:pStyle w:val="Header"/>
      <w:tabs>
        <w:tab w:val="clear" w:pos="4320"/>
        <w:tab w:val="clear" w:pos="8640"/>
        <w:tab w:val="right" w:pos="10490"/>
      </w:tabs>
      <w:ind w:hanging="1418"/>
      <w:rPr>
        <w:snapToGrid w:val="0"/>
        <w:color w:val="7F7F7F"/>
        <w:sz w:val="16"/>
      </w:rPr>
    </w:pPr>
    <w:r w:rsidRPr="00725921">
      <w:rPr>
        <w:color w:val="7F7F7F"/>
        <w:sz w:val="16"/>
      </w:rPr>
      <w:t>Bowls Vict</w:t>
    </w:r>
    <w:r w:rsidR="00F0310F">
      <w:rPr>
        <w:color w:val="7F7F7F"/>
        <w:sz w:val="16"/>
      </w:rPr>
      <w:t>oria - Model Region Regulations</w:t>
    </w:r>
    <w:r w:rsidRPr="00725921">
      <w:rPr>
        <w:color w:val="7F7F7F"/>
        <w:sz w:val="16"/>
      </w:rPr>
      <w:tab/>
    </w:r>
    <w:r w:rsidRPr="00725921">
      <w:rPr>
        <w:snapToGrid w:val="0"/>
        <w:color w:val="7F7F7F"/>
        <w:sz w:val="16"/>
      </w:rPr>
      <w:t xml:space="preserve">Page </w:t>
    </w:r>
    <w:r w:rsidRPr="00725921">
      <w:rPr>
        <w:snapToGrid w:val="0"/>
        <w:color w:val="7F7F7F"/>
        <w:sz w:val="16"/>
      </w:rPr>
      <w:fldChar w:fldCharType="begin"/>
    </w:r>
    <w:r w:rsidRPr="00725921">
      <w:rPr>
        <w:snapToGrid w:val="0"/>
        <w:color w:val="7F7F7F"/>
        <w:sz w:val="16"/>
      </w:rPr>
      <w:instrText xml:space="preserve"> PAGE </w:instrText>
    </w:r>
    <w:r w:rsidRPr="00725921">
      <w:rPr>
        <w:snapToGrid w:val="0"/>
        <w:color w:val="7F7F7F"/>
        <w:sz w:val="16"/>
      </w:rPr>
      <w:fldChar w:fldCharType="separate"/>
    </w:r>
    <w:r w:rsidR="00A026DC">
      <w:rPr>
        <w:noProof/>
        <w:snapToGrid w:val="0"/>
        <w:color w:val="7F7F7F"/>
        <w:sz w:val="16"/>
      </w:rPr>
      <w:t>2</w:t>
    </w:r>
    <w:r w:rsidRPr="00725921">
      <w:rPr>
        <w:snapToGrid w:val="0"/>
        <w:color w:val="7F7F7F"/>
        <w:sz w:val="16"/>
      </w:rPr>
      <w:fldChar w:fldCharType="end"/>
    </w:r>
    <w:r w:rsidRPr="00725921">
      <w:rPr>
        <w:snapToGrid w:val="0"/>
        <w:color w:val="7F7F7F"/>
        <w:sz w:val="16"/>
      </w:rPr>
      <w:t xml:space="preserve"> of </w:t>
    </w:r>
    <w:r w:rsidRPr="00725921">
      <w:rPr>
        <w:snapToGrid w:val="0"/>
        <w:color w:val="7F7F7F"/>
        <w:sz w:val="16"/>
      </w:rPr>
      <w:fldChar w:fldCharType="begin"/>
    </w:r>
    <w:r w:rsidRPr="00725921">
      <w:rPr>
        <w:snapToGrid w:val="0"/>
        <w:color w:val="7F7F7F"/>
        <w:sz w:val="16"/>
      </w:rPr>
      <w:instrText xml:space="preserve"> NUMPAGES </w:instrText>
    </w:r>
    <w:r w:rsidRPr="00725921">
      <w:rPr>
        <w:snapToGrid w:val="0"/>
        <w:color w:val="7F7F7F"/>
        <w:sz w:val="16"/>
      </w:rPr>
      <w:fldChar w:fldCharType="separate"/>
    </w:r>
    <w:r w:rsidR="00A026DC">
      <w:rPr>
        <w:noProof/>
        <w:snapToGrid w:val="0"/>
        <w:color w:val="7F7F7F"/>
        <w:sz w:val="16"/>
      </w:rPr>
      <w:t>5</w:t>
    </w:r>
    <w:r w:rsidRPr="00725921">
      <w:rPr>
        <w:snapToGrid w:val="0"/>
        <w:color w:val="7F7F7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EBF" w:rsidRPr="00601EBF" w:rsidRDefault="00601EBF" w:rsidP="00601EBF">
    <w:pPr>
      <w:pStyle w:val="Header"/>
      <w:tabs>
        <w:tab w:val="clear" w:pos="4320"/>
        <w:tab w:val="clear" w:pos="8640"/>
        <w:tab w:val="right" w:pos="10490"/>
      </w:tabs>
      <w:ind w:hanging="1418"/>
      <w:rPr>
        <w:snapToGrid w:val="0"/>
        <w:color w:val="7F7F7F"/>
        <w:sz w:val="16"/>
      </w:rPr>
    </w:pPr>
    <w:r w:rsidRPr="00601EBF">
      <w:rPr>
        <w:color w:val="7F7F7F"/>
        <w:sz w:val="16"/>
      </w:rPr>
      <w:t>Bowls Vict</w:t>
    </w:r>
    <w:r w:rsidR="00935C65">
      <w:rPr>
        <w:color w:val="7F7F7F"/>
        <w:sz w:val="16"/>
      </w:rPr>
      <w:t>oria - Model Region Regulations</w:t>
    </w:r>
    <w:r>
      <w:rPr>
        <w:color w:val="7F7F7F"/>
        <w:sz w:val="16"/>
      </w:rPr>
      <w:t xml:space="preserve"> – </w:t>
    </w:r>
    <w:r w:rsidR="00085A38">
      <w:rPr>
        <w:color w:val="7F7F7F"/>
        <w:sz w:val="16"/>
      </w:rPr>
      <w:t>May</w:t>
    </w:r>
    <w:r>
      <w:rPr>
        <w:color w:val="7F7F7F"/>
        <w:sz w:val="16"/>
      </w:rPr>
      <w:t xml:space="preserve"> 2020</w:t>
    </w:r>
    <w:r w:rsidRPr="00601EBF">
      <w:rPr>
        <w:color w:val="7F7F7F"/>
        <w:sz w:val="16"/>
      </w:rPr>
      <w:tab/>
    </w:r>
    <w:r w:rsidRPr="00601EBF">
      <w:rPr>
        <w:snapToGrid w:val="0"/>
        <w:color w:val="7F7F7F"/>
        <w:sz w:val="16"/>
      </w:rPr>
      <w:t xml:space="preserve">Page </w:t>
    </w:r>
    <w:r w:rsidRPr="00601EBF">
      <w:rPr>
        <w:snapToGrid w:val="0"/>
        <w:color w:val="7F7F7F"/>
        <w:sz w:val="16"/>
      </w:rPr>
      <w:fldChar w:fldCharType="begin"/>
    </w:r>
    <w:r w:rsidRPr="00601EBF">
      <w:rPr>
        <w:snapToGrid w:val="0"/>
        <w:color w:val="7F7F7F"/>
        <w:sz w:val="16"/>
      </w:rPr>
      <w:instrText xml:space="preserve"> PAGE </w:instrText>
    </w:r>
    <w:r w:rsidRPr="00601EBF">
      <w:rPr>
        <w:snapToGrid w:val="0"/>
        <w:color w:val="7F7F7F"/>
        <w:sz w:val="16"/>
      </w:rPr>
      <w:fldChar w:fldCharType="separate"/>
    </w:r>
    <w:r w:rsidR="00A026DC">
      <w:rPr>
        <w:noProof/>
        <w:snapToGrid w:val="0"/>
        <w:color w:val="7F7F7F"/>
        <w:sz w:val="16"/>
      </w:rPr>
      <w:t>1</w:t>
    </w:r>
    <w:r w:rsidRPr="00601EBF">
      <w:rPr>
        <w:snapToGrid w:val="0"/>
        <w:color w:val="7F7F7F"/>
        <w:sz w:val="16"/>
      </w:rPr>
      <w:fldChar w:fldCharType="end"/>
    </w:r>
    <w:r w:rsidRPr="00601EBF">
      <w:rPr>
        <w:snapToGrid w:val="0"/>
        <w:color w:val="7F7F7F"/>
        <w:sz w:val="16"/>
      </w:rPr>
      <w:t xml:space="preserve"> of </w:t>
    </w:r>
    <w:r w:rsidRPr="00601EBF">
      <w:rPr>
        <w:snapToGrid w:val="0"/>
        <w:color w:val="7F7F7F"/>
        <w:sz w:val="16"/>
      </w:rPr>
      <w:fldChar w:fldCharType="begin"/>
    </w:r>
    <w:r w:rsidRPr="00601EBF">
      <w:rPr>
        <w:snapToGrid w:val="0"/>
        <w:color w:val="7F7F7F"/>
        <w:sz w:val="16"/>
      </w:rPr>
      <w:instrText xml:space="preserve"> NUMPAGES </w:instrText>
    </w:r>
    <w:r w:rsidRPr="00601EBF">
      <w:rPr>
        <w:snapToGrid w:val="0"/>
        <w:color w:val="7F7F7F"/>
        <w:sz w:val="16"/>
      </w:rPr>
      <w:fldChar w:fldCharType="separate"/>
    </w:r>
    <w:r w:rsidR="00A026DC">
      <w:rPr>
        <w:noProof/>
        <w:snapToGrid w:val="0"/>
        <w:color w:val="7F7F7F"/>
        <w:sz w:val="16"/>
      </w:rPr>
      <w:t>5</w:t>
    </w:r>
    <w:r w:rsidRPr="00601EBF">
      <w:rPr>
        <w:snapToGrid w:val="0"/>
        <w:color w:val="7F7F7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39" w:rsidRDefault="004A6839">
      <w:r>
        <w:separator/>
      </w:r>
    </w:p>
  </w:footnote>
  <w:footnote w:type="continuationSeparator" w:id="0">
    <w:p w:rsidR="004A6839" w:rsidRDefault="004A6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EBF" w:rsidRPr="00FF7F21" w:rsidRDefault="00A026DC" w:rsidP="00FF7F21">
    <w:pPr>
      <w:pStyle w:val="Header"/>
      <w:tabs>
        <w:tab w:val="left" w:pos="3420"/>
      </w:tabs>
      <w:ind w:left="0"/>
      <w:rPr>
        <w:sz w:val="40"/>
        <w:szCs w:val="40"/>
      </w:rPr>
    </w:pPr>
    <w:r>
      <w:rPr>
        <w:noProof/>
        <w:lang w:eastAsia="en-AU"/>
      </w:rPr>
      <w:drawing>
        <wp:anchor distT="0" distB="0" distL="114300" distR="114300" simplePos="0" relativeHeight="251657728" behindDoc="1" locked="0" layoutInCell="1" allowOverlap="1">
          <wp:simplePos x="0" y="0"/>
          <wp:positionH relativeFrom="column">
            <wp:posOffset>-469265</wp:posOffset>
          </wp:positionH>
          <wp:positionV relativeFrom="paragraph">
            <wp:posOffset>-76200</wp:posOffset>
          </wp:positionV>
          <wp:extent cx="7560310" cy="541020"/>
          <wp:effectExtent l="0" t="0" r="2540" b="0"/>
          <wp:wrapNone/>
          <wp:docPr id="4" name="Picture 4" descr="constitution bv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titution bv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EBF">
      <w:rPr>
        <w:color w:val="D9D9D9"/>
        <w:sz w:val="40"/>
        <w:szCs w:val="40"/>
      </w:rPr>
      <w:t>R</w:t>
    </w:r>
    <w:r w:rsidR="00601EBF" w:rsidRPr="00FF7F21">
      <w:rPr>
        <w:color w:val="D9D9D9"/>
        <w:sz w:val="40"/>
        <w:szCs w:val="40"/>
      </w:rPr>
      <w:t>egion Support</w:t>
    </w:r>
    <w:r w:rsidR="00601EBF">
      <w:rPr>
        <w:color w:val="D9D9D9"/>
        <w:sz w:val="40"/>
        <w:szCs w:val="40"/>
      </w:rPr>
      <w:t xml:space="preserve"> – </w:t>
    </w:r>
    <w:r w:rsidR="00AA103D">
      <w:rPr>
        <w:b/>
        <w:bCs/>
        <w:color w:val="FFFFFF"/>
        <w:sz w:val="40"/>
        <w:szCs w:val="40"/>
      </w:rPr>
      <w:t>REGION REGULATIONS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689" w:rsidRDefault="00742689">
    <w:pPr>
      <w:pStyle w:val="Header"/>
    </w:pPr>
  </w:p>
  <w:p w:rsidR="00742689" w:rsidRDefault="00742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8"/>
    <w:multiLevelType w:val="singleLevel"/>
    <w:tmpl w:val="E5F6D484"/>
    <w:lvl w:ilvl="0">
      <w:start w:val="1"/>
      <w:numFmt w:val="decimal"/>
      <w:pStyle w:val="ListNumber"/>
      <w:lvlText w:val="%1."/>
      <w:lvlJc w:val="left"/>
      <w:pPr>
        <w:tabs>
          <w:tab w:val="num" w:pos="851"/>
        </w:tabs>
        <w:ind w:left="851" w:hanging="851"/>
      </w:pPr>
      <w:rPr>
        <w:rFonts w:hint="default"/>
      </w:rPr>
    </w:lvl>
  </w:abstractNum>
  <w:abstractNum w:abstractNumId="1" w15:restartNumberingAfterBreak="1">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036448F3"/>
    <w:multiLevelType w:val="hybridMultilevel"/>
    <w:tmpl w:val="C7A22356"/>
    <w:lvl w:ilvl="0" w:tplc="4EA229C6">
      <w:start w:val="1"/>
      <w:numFmt w:val="lowerRoman"/>
      <w:pStyle w:val="Heading3"/>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BFC763D"/>
    <w:multiLevelType w:val="hybridMultilevel"/>
    <w:tmpl w:val="AB4C0EA6"/>
    <w:lvl w:ilvl="0" w:tplc="C5468616">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 w15:restartNumberingAfterBreak="0">
    <w:nsid w:val="17500311"/>
    <w:multiLevelType w:val="hybridMultilevel"/>
    <w:tmpl w:val="81D0671E"/>
    <w:lvl w:ilvl="0" w:tplc="515223AE">
      <w:start w:val="1"/>
      <w:numFmt w:val="lowerLetter"/>
      <w:pStyle w:val="BulletsAlphabet"/>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 w15:restartNumberingAfterBreak="0">
    <w:nsid w:val="17F83C9A"/>
    <w:multiLevelType w:val="multilevel"/>
    <w:tmpl w:val="04F0CA02"/>
    <w:lvl w:ilvl="0">
      <w:start w:val="1"/>
      <w:numFmt w:val="decimal"/>
      <w:pStyle w:val="slsa"/>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94"/>
      <w:lvlJc w:val="left"/>
      <w:pPr>
        <w:ind w:left="2954" w:hanging="794"/>
      </w:pPr>
    </w:lvl>
    <w:lvl w:ilvl="4">
      <w:start w:val="1"/>
      <w:numFmt w:val="decimal"/>
      <w:lvlText w:val="(%4).%5"/>
      <w:legacy w:legacy="1" w:legacySpace="0" w:legacyIndent="720"/>
      <w:lvlJc w:val="left"/>
      <w:pPr>
        <w:ind w:left="3674" w:hanging="720"/>
      </w:pPr>
    </w:lvl>
    <w:lvl w:ilvl="5">
      <w:start w:val="1"/>
      <w:numFmt w:val="decimal"/>
      <w:lvlText w:val="(%4).%5.%6"/>
      <w:legacy w:legacy="1" w:legacySpace="0" w:legacyIndent="720"/>
      <w:lvlJc w:val="left"/>
      <w:pPr>
        <w:ind w:left="4394" w:hanging="720"/>
      </w:pPr>
    </w:lvl>
    <w:lvl w:ilvl="6">
      <w:start w:val="1"/>
      <w:numFmt w:val="decimal"/>
      <w:lvlText w:val="(%4).%5.%6.%7"/>
      <w:legacy w:legacy="1" w:legacySpace="0" w:legacyIndent="720"/>
      <w:lvlJc w:val="left"/>
      <w:pPr>
        <w:ind w:left="5114" w:hanging="720"/>
      </w:pPr>
    </w:lvl>
    <w:lvl w:ilvl="7">
      <w:start w:val="1"/>
      <w:numFmt w:val="decimal"/>
      <w:lvlText w:val="(%4).%5.%6.%7.%8"/>
      <w:legacy w:legacy="1" w:legacySpace="0" w:legacyIndent="720"/>
      <w:lvlJc w:val="left"/>
      <w:pPr>
        <w:ind w:left="5834" w:hanging="720"/>
      </w:pPr>
    </w:lvl>
    <w:lvl w:ilvl="8">
      <w:start w:val="1"/>
      <w:numFmt w:val="decimal"/>
      <w:lvlText w:val="(%4).%5.%6.%7.%8.%9"/>
      <w:legacy w:legacy="1" w:legacySpace="0" w:legacyIndent="720"/>
      <w:lvlJc w:val="left"/>
      <w:pPr>
        <w:ind w:left="6554" w:hanging="720"/>
      </w:pPr>
    </w:lvl>
  </w:abstractNum>
  <w:abstractNum w:abstractNumId="6" w15:restartNumberingAfterBreak="1">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1">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8" w15:restartNumberingAfterBreak="0">
    <w:nsid w:val="2A6A5BA1"/>
    <w:multiLevelType w:val="hybridMultilevel"/>
    <w:tmpl w:val="1EB467E4"/>
    <w:lvl w:ilvl="0" w:tplc="0C09000F">
      <w:start w:val="1"/>
      <w:numFmt w:val="decimal"/>
      <w:lvlText w:val="%1."/>
      <w:lvlJc w:val="left"/>
      <w:pPr>
        <w:ind w:left="1144" w:hanging="360"/>
      </w:pPr>
      <w:rPr>
        <w:rFonts w:hint="default"/>
      </w:rPr>
    </w:lvl>
    <w:lvl w:ilvl="1" w:tplc="0C090019">
      <w:start w:val="1"/>
      <w:numFmt w:val="lowerLetter"/>
      <w:lvlText w:val="%2."/>
      <w:lvlJc w:val="left"/>
      <w:pPr>
        <w:ind w:left="1864" w:hanging="360"/>
      </w:pPr>
    </w:lvl>
    <w:lvl w:ilvl="2" w:tplc="0C09001B" w:tentative="1">
      <w:start w:val="1"/>
      <w:numFmt w:val="lowerRoman"/>
      <w:lvlText w:val="%3."/>
      <w:lvlJc w:val="right"/>
      <w:pPr>
        <w:ind w:left="2584" w:hanging="180"/>
      </w:pPr>
    </w:lvl>
    <w:lvl w:ilvl="3" w:tplc="0C09000F" w:tentative="1">
      <w:start w:val="1"/>
      <w:numFmt w:val="decimal"/>
      <w:lvlText w:val="%4."/>
      <w:lvlJc w:val="left"/>
      <w:pPr>
        <w:ind w:left="3304" w:hanging="360"/>
      </w:pPr>
    </w:lvl>
    <w:lvl w:ilvl="4" w:tplc="0C090019" w:tentative="1">
      <w:start w:val="1"/>
      <w:numFmt w:val="lowerLetter"/>
      <w:lvlText w:val="%5."/>
      <w:lvlJc w:val="left"/>
      <w:pPr>
        <w:ind w:left="4024" w:hanging="360"/>
      </w:pPr>
    </w:lvl>
    <w:lvl w:ilvl="5" w:tplc="0C09001B" w:tentative="1">
      <w:start w:val="1"/>
      <w:numFmt w:val="lowerRoman"/>
      <w:lvlText w:val="%6."/>
      <w:lvlJc w:val="right"/>
      <w:pPr>
        <w:ind w:left="4744" w:hanging="180"/>
      </w:pPr>
    </w:lvl>
    <w:lvl w:ilvl="6" w:tplc="0C09000F" w:tentative="1">
      <w:start w:val="1"/>
      <w:numFmt w:val="decimal"/>
      <w:lvlText w:val="%7."/>
      <w:lvlJc w:val="left"/>
      <w:pPr>
        <w:ind w:left="5464" w:hanging="360"/>
      </w:pPr>
    </w:lvl>
    <w:lvl w:ilvl="7" w:tplc="0C090019" w:tentative="1">
      <w:start w:val="1"/>
      <w:numFmt w:val="lowerLetter"/>
      <w:lvlText w:val="%8."/>
      <w:lvlJc w:val="left"/>
      <w:pPr>
        <w:ind w:left="6184" w:hanging="360"/>
      </w:pPr>
    </w:lvl>
    <w:lvl w:ilvl="8" w:tplc="0C09001B" w:tentative="1">
      <w:start w:val="1"/>
      <w:numFmt w:val="lowerRoman"/>
      <w:lvlText w:val="%9."/>
      <w:lvlJc w:val="right"/>
      <w:pPr>
        <w:ind w:left="6904" w:hanging="180"/>
      </w:pPr>
    </w:lvl>
  </w:abstractNum>
  <w:abstractNum w:abstractNumId="9" w15:restartNumberingAfterBreak="1">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7A5032C"/>
    <w:multiLevelType w:val="multilevel"/>
    <w:tmpl w:val="CD62A366"/>
    <w:lvl w:ilvl="0">
      <w:start w:val="37"/>
      <w:numFmt w:val="decimal"/>
      <w:lvlText w:val="%1"/>
      <w:lvlJc w:val="left"/>
      <w:pPr>
        <w:ind w:left="375" w:hanging="375"/>
      </w:pPr>
    </w:lvl>
    <w:lvl w:ilvl="1">
      <w:start w:val="3"/>
      <w:numFmt w:val="decimal"/>
      <w:lvlText w:val="%1.%2"/>
      <w:lvlJc w:val="left"/>
      <w:pPr>
        <w:ind w:left="937" w:hanging="375"/>
      </w:pPr>
    </w:lvl>
    <w:lvl w:ilvl="2">
      <w:start w:val="1"/>
      <w:numFmt w:val="decimal"/>
      <w:lvlText w:val="%1.%2.%3"/>
      <w:lvlJc w:val="left"/>
      <w:pPr>
        <w:ind w:left="1844" w:hanging="720"/>
      </w:pPr>
    </w:lvl>
    <w:lvl w:ilvl="3">
      <w:start w:val="1"/>
      <w:numFmt w:val="decimal"/>
      <w:lvlText w:val="%1.%2.%3.%4"/>
      <w:lvlJc w:val="left"/>
      <w:pPr>
        <w:ind w:left="2406" w:hanging="720"/>
      </w:pPr>
    </w:lvl>
    <w:lvl w:ilvl="4">
      <w:start w:val="1"/>
      <w:numFmt w:val="decimal"/>
      <w:lvlText w:val="%1.%2.%3.%4.%5"/>
      <w:lvlJc w:val="left"/>
      <w:pPr>
        <w:ind w:left="2968" w:hanging="720"/>
      </w:pPr>
    </w:lvl>
    <w:lvl w:ilvl="5">
      <w:start w:val="1"/>
      <w:numFmt w:val="decimal"/>
      <w:lvlText w:val="%1.%2.%3.%4.%5.%6"/>
      <w:lvlJc w:val="left"/>
      <w:pPr>
        <w:ind w:left="3890" w:hanging="1080"/>
      </w:pPr>
    </w:lvl>
    <w:lvl w:ilvl="6">
      <w:start w:val="1"/>
      <w:numFmt w:val="decimal"/>
      <w:lvlText w:val="%1.%2.%3.%4.%5.%6.%7"/>
      <w:lvlJc w:val="left"/>
      <w:pPr>
        <w:ind w:left="4452" w:hanging="1080"/>
      </w:pPr>
    </w:lvl>
    <w:lvl w:ilvl="7">
      <w:start w:val="1"/>
      <w:numFmt w:val="decimal"/>
      <w:lvlText w:val="%1.%2.%3.%4.%5.%6.%7.%8"/>
      <w:lvlJc w:val="left"/>
      <w:pPr>
        <w:ind w:left="5374" w:hanging="1440"/>
      </w:pPr>
    </w:lvl>
    <w:lvl w:ilvl="8">
      <w:start w:val="1"/>
      <w:numFmt w:val="decimal"/>
      <w:lvlText w:val="%1.%2.%3.%4.%5.%6.%7.%8.%9"/>
      <w:lvlJc w:val="left"/>
      <w:pPr>
        <w:ind w:left="5936" w:hanging="1440"/>
      </w:pPr>
    </w:lvl>
  </w:abstractNum>
  <w:abstractNum w:abstractNumId="11" w15:restartNumberingAfterBreak="1">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12" w15:restartNumberingAfterBreak="0">
    <w:nsid w:val="4FC328D7"/>
    <w:multiLevelType w:val="multilevel"/>
    <w:tmpl w:val="FF283D9A"/>
    <w:lvl w:ilvl="0">
      <w:numFmt w:val="none"/>
      <w:pStyle w:val="Heading1"/>
      <w:lvlText w:val=""/>
      <w:lvlJc w:val="left"/>
      <w:pPr>
        <w:tabs>
          <w:tab w:val="num" w:pos="360"/>
        </w:tabs>
      </w:pPr>
    </w:lvl>
    <w:lvl w:ilvl="1">
      <w:numFmt w:val="decimal"/>
      <w:pStyle w:val="Heading2"/>
      <w:lvlText w:val=""/>
      <w:lvlJc w:val="left"/>
    </w:lvl>
    <w:lvl w:ilvl="2">
      <w:numFmt w:val="decimal"/>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3" w15:restartNumberingAfterBreak="0">
    <w:nsid w:val="526F28BB"/>
    <w:multiLevelType w:val="multilevel"/>
    <w:tmpl w:val="B3569ECE"/>
    <w:lvl w:ilvl="0">
      <w:start w:val="3"/>
      <w:numFmt w:val="decimal"/>
      <w:lvlText w:val="%1"/>
      <w:lvlJc w:val="left"/>
      <w:pPr>
        <w:ind w:left="360" w:hanging="360"/>
      </w:pPr>
      <w:rPr>
        <w:rFonts w:hint="default"/>
      </w:rPr>
    </w:lvl>
    <w:lvl w:ilvl="1">
      <w:start w:val="1"/>
      <w:numFmt w:val="decimal"/>
      <w:lvlText w:val="%1.%2"/>
      <w:lvlJc w:val="left"/>
      <w:pPr>
        <w:ind w:left="1864" w:hanging="360"/>
      </w:pPr>
      <w:rPr>
        <w:rFonts w:hint="default"/>
      </w:rPr>
    </w:lvl>
    <w:lvl w:ilvl="2">
      <w:start w:val="1"/>
      <w:numFmt w:val="decimal"/>
      <w:lvlText w:val="%1.%2.%3"/>
      <w:lvlJc w:val="left"/>
      <w:pPr>
        <w:ind w:left="3728" w:hanging="720"/>
      </w:pPr>
      <w:rPr>
        <w:rFonts w:hint="default"/>
      </w:rPr>
    </w:lvl>
    <w:lvl w:ilvl="3">
      <w:start w:val="1"/>
      <w:numFmt w:val="decimal"/>
      <w:lvlText w:val="%1.%2.%3.%4"/>
      <w:lvlJc w:val="left"/>
      <w:pPr>
        <w:ind w:left="5232" w:hanging="720"/>
      </w:pPr>
      <w:rPr>
        <w:rFonts w:hint="default"/>
      </w:rPr>
    </w:lvl>
    <w:lvl w:ilvl="4">
      <w:start w:val="1"/>
      <w:numFmt w:val="decimal"/>
      <w:lvlText w:val="%1.%2.%3.%4.%5"/>
      <w:lvlJc w:val="left"/>
      <w:pPr>
        <w:ind w:left="6736" w:hanging="720"/>
      </w:pPr>
      <w:rPr>
        <w:rFonts w:hint="default"/>
      </w:rPr>
    </w:lvl>
    <w:lvl w:ilvl="5">
      <w:start w:val="1"/>
      <w:numFmt w:val="decimal"/>
      <w:lvlText w:val="%1.%2.%3.%4.%5.%6"/>
      <w:lvlJc w:val="left"/>
      <w:pPr>
        <w:ind w:left="8600" w:hanging="1080"/>
      </w:pPr>
      <w:rPr>
        <w:rFonts w:hint="default"/>
      </w:rPr>
    </w:lvl>
    <w:lvl w:ilvl="6">
      <w:start w:val="1"/>
      <w:numFmt w:val="decimal"/>
      <w:lvlText w:val="%1.%2.%3.%4.%5.%6.%7"/>
      <w:lvlJc w:val="left"/>
      <w:pPr>
        <w:ind w:left="10104" w:hanging="1080"/>
      </w:pPr>
      <w:rPr>
        <w:rFonts w:hint="default"/>
      </w:rPr>
    </w:lvl>
    <w:lvl w:ilvl="7">
      <w:start w:val="1"/>
      <w:numFmt w:val="decimal"/>
      <w:lvlText w:val="%1.%2.%3.%4.%5.%6.%7.%8"/>
      <w:lvlJc w:val="left"/>
      <w:pPr>
        <w:ind w:left="11968" w:hanging="1440"/>
      </w:pPr>
      <w:rPr>
        <w:rFonts w:hint="default"/>
      </w:rPr>
    </w:lvl>
    <w:lvl w:ilvl="8">
      <w:start w:val="1"/>
      <w:numFmt w:val="decimal"/>
      <w:lvlText w:val="%1.%2.%3.%4.%5.%6.%7.%8.%9"/>
      <w:lvlJc w:val="left"/>
      <w:pPr>
        <w:ind w:left="13472" w:hanging="1440"/>
      </w:pPr>
      <w:rPr>
        <w:rFonts w:hint="default"/>
      </w:rPr>
    </w:lvl>
  </w:abstractNum>
  <w:abstractNum w:abstractNumId="14" w15:restartNumberingAfterBreak="0">
    <w:nsid w:val="558D4911"/>
    <w:multiLevelType w:val="multilevel"/>
    <w:tmpl w:val="B5AAE48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1">
    <w:nsid w:val="57133233"/>
    <w:multiLevelType w:val="multilevel"/>
    <w:tmpl w:val="CF34BA48"/>
    <w:lvl w:ilvl="0">
      <w:numFmt w:val="decimal"/>
      <w:pStyle w:val="Parano"/>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0A5E1D"/>
    <w:multiLevelType w:val="hybridMultilevel"/>
    <w:tmpl w:val="875EBC84"/>
    <w:lvl w:ilvl="0" w:tplc="20DAAE5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 w15:restartNumberingAfterBreak="0">
    <w:nsid w:val="68DC0F57"/>
    <w:multiLevelType w:val="hybridMultilevel"/>
    <w:tmpl w:val="66064BF2"/>
    <w:lvl w:ilvl="0" w:tplc="276E2578">
      <w:numFmt w:val="decimal"/>
      <w:pStyle w:val="Bullet1"/>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8" w15:restartNumberingAfterBreak="1">
    <w:nsid w:val="6A076D63"/>
    <w:multiLevelType w:val="multilevel"/>
    <w:tmpl w:val="E1CE1F5A"/>
    <w:lvl w:ilvl="0">
      <w:numFmt w:val="decimal"/>
      <w:pStyle w:val="Sub-para"/>
      <w:lvlText w:val=""/>
      <w:lvlJc w:val="left"/>
    </w:lvl>
    <w:lvl w:ilvl="1">
      <w:numFmt w:val="decimal"/>
      <w:lvlText w:val=""/>
      <w:lvlJc w:val="left"/>
    </w:lvl>
    <w:lvl w:ilvl="2">
      <w:numFmt w:val="decimal"/>
      <w:pStyle w:val="Sub-para"/>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9"/>
  </w:num>
  <w:num w:numId="5">
    <w:abstractNumId w:val="0"/>
  </w:num>
  <w:num w:numId="6">
    <w:abstractNumId w:val="15"/>
  </w:num>
  <w:num w:numId="7">
    <w:abstractNumId w:val="11"/>
  </w:num>
  <w:num w:numId="8">
    <w:abstractNumId w:val="18"/>
  </w:num>
  <w:num w:numId="9">
    <w:abstractNumId w:val="5"/>
  </w:num>
  <w:num w:numId="10">
    <w:abstractNumId w:val="17"/>
  </w:num>
  <w:num w:numId="11">
    <w:abstractNumId w:val="12"/>
  </w:num>
  <w:num w:numId="12">
    <w:abstractNumId w:val="2"/>
  </w:num>
  <w:num w:numId="13">
    <w:abstractNumId w:val="16"/>
  </w:num>
  <w:num w:numId="14">
    <w:abstractNumId w:val="4"/>
  </w:num>
  <w:num w:numId="15">
    <w:abstractNumId w:val="3"/>
  </w:num>
  <w:num w:numId="16">
    <w:abstractNumId w:val="10"/>
    <w:lvlOverride w:ilvl="0">
      <w:startOverride w:val="3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2"/>
    <w:lvlOverride w:ilvl="0">
      <w:startOverride w:val="1"/>
    </w:lvlOverride>
  </w:num>
  <w:num w:numId="22">
    <w:abstractNumId w:val="4"/>
    <w:lvlOverride w:ilvl="0">
      <w:startOverride w:val="1"/>
    </w:lvlOverride>
  </w:num>
  <w:num w:numId="23">
    <w:abstractNumId w:val="2"/>
    <w:lvlOverride w:ilvl="0">
      <w:startOverride w:val="1"/>
    </w:lvlOverride>
  </w:num>
  <w:num w:numId="24">
    <w:abstractNumId w:val="8"/>
  </w:num>
  <w:num w:numId="25">
    <w:abstractNumId w:val="14"/>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81"/>
    <w:rsid w:val="00000E03"/>
    <w:rsid w:val="0000336C"/>
    <w:rsid w:val="00015B41"/>
    <w:rsid w:val="000220EF"/>
    <w:rsid w:val="00022D4D"/>
    <w:rsid w:val="00025AA5"/>
    <w:rsid w:val="0003369B"/>
    <w:rsid w:val="000371E1"/>
    <w:rsid w:val="0003766D"/>
    <w:rsid w:val="000414B2"/>
    <w:rsid w:val="000506C3"/>
    <w:rsid w:val="000539AB"/>
    <w:rsid w:val="00056862"/>
    <w:rsid w:val="000708D2"/>
    <w:rsid w:val="00071B15"/>
    <w:rsid w:val="000740A6"/>
    <w:rsid w:val="00074E35"/>
    <w:rsid w:val="0008459E"/>
    <w:rsid w:val="00084BD9"/>
    <w:rsid w:val="00085A38"/>
    <w:rsid w:val="000952F7"/>
    <w:rsid w:val="000A629E"/>
    <w:rsid w:val="000C0A5F"/>
    <w:rsid w:val="000C175B"/>
    <w:rsid w:val="000C39E7"/>
    <w:rsid w:val="000C39F8"/>
    <w:rsid w:val="000C6305"/>
    <w:rsid w:val="000D2DDC"/>
    <w:rsid w:val="000E5D0C"/>
    <w:rsid w:val="000F01F7"/>
    <w:rsid w:val="000F41A9"/>
    <w:rsid w:val="000F7BF9"/>
    <w:rsid w:val="0010131E"/>
    <w:rsid w:val="00105948"/>
    <w:rsid w:val="00113862"/>
    <w:rsid w:val="00115271"/>
    <w:rsid w:val="001226B6"/>
    <w:rsid w:val="001244A5"/>
    <w:rsid w:val="00127082"/>
    <w:rsid w:val="00135577"/>
    <w:rsid w:val="00137D3B"/>
    <w:rsid w:val="00141801"/>
    <w:rsid w:val="00142BAB"/>
    <w:rsid w:val="00142D92"/>
    <w:rsid w:val="001468F6"/>
    <w:rsid w:val="00151C98"/>
    <w:rsid w:val="00153CB7"/>
    <w:rsid w:val="0015502D"/>
    <w:rsid w:val="0015524D"/>
    <w:rsid w:val="00160415"/>
    <w:rsid w:val="00162B15"/>
    <w:rsid w:val="001646DA"/>
    <w:rsid w:val="0016606C"/>
    <w:rsid w:val="00166E2B"/>
    <w:rsid w:val="0017015D"/>
    <w:rsid w:val="00170AC2"/>
    <w:rsid w:val="00173417"/>
    <w:rsid w:val="001812CC"/>
    <w:rsid w:val="001822E4"/>
    <w:rsid w:val="00183CE4"/>
    <w:rsid w:val="00184808"/>
    <w:rsid w:val="00195C46"/>
    <w:rsid w:val="001A1AE1"/>
    <w:rsid w:val="001C487D"/>
    <w:rsid w:val="001C7B72"/>
    <w:rsid w:val="001D0A9D"/>
    <w:rsid w:val="001D5018"/>
    <w:rsid w:val="001D5FB7"/>
    <w:rsid w:val="001D64DD"/>
    <w:rsid w:val="001E67B2"/>
    <w:rsid w:val="001F1750"/>
    <w:rsid w:val="00221BE9"/>
    <w:rsid w:val="00223A19"/>
    <w:rsid w:val="0024005D"/>
    <w:rsid w:val="00245232"/>
    <w:rsid w:val="0026099D"/>
    <w:rsid w:val="00261BCD"/>
    <w:rsid w:val="00266C25"/>
    <w:rsid w:val="00271FD6"/>
    <w:rsid w:val="00273606"/>
    <w:rsid w:val="00277CED"/>
    <w:rsid w:val="00292679"/>
    <w:rsid w:val="00293FB8"/>
    <w:rsid w:val="002A56AF"/>
    <w:rsid w:val="002C416B"/>
    <w:rsid w:val="002C4A8A"/>
    <w:rsid w:val="002D351A"/>
    <w:rsid w:val="002D6DB1"/>
    <w:rsid w:val="002E026F"/>
    <w:rsid w:val="0030201F"/>
    <w:rsid w:val="00310233"/>
    <w:rsid w:val="00310C9E"/>
    <w:rsid w:val="00317CE1"/>
    <w:rsid w:val="003271C3"/>
    <w:rsid w:val="003274F7"/>
    <w:rsid w:val="00332842"/>
    <w:rsid w:val="00334DF6"/>
    <w:rsid w:val="0033579E"/>
    <w:rsid w:val="00353B80"/>
    <w:rsid w:val="00367B0E"/>
    <w:rsid w:val="00373D10"/>
    <w:rsid w:val="003816AC"/>
    <w:rsid w:val="00382184"/>
    <w:rsid w:val="00382DA6"/>
    <w:rsid w:val="00397C46"/>
    <w:rsid w:val="003B082B"/>
    <w:rsid w:val="003B4E93"/>
    <w:rsid w:val="003C5D66"/>
    <w:rsid w:val="003C64C8"/>
    <w:rsid w:val="003D2AB2"/>
    <w:rsid w:val="003D4DBD"/>
    <w:rsid w:val="003F003F"/>
    <w:rsid w:val="0040029E"/>
    <w:rsid w:val="00402054"/>
    <w:rsid w:val="00404DD7"/>
    <w:rsid w:val="004129AC"/>
    <w:rsid w:val="00413F91"/>
    <w:rsid w:val="0042195A"/>
    <w:rsid w:val="00435C2E"/>
    <w:rsid w:val="0044716B"/>
    <w:rsid w:val="00450399"/>
    <w:rsid w:val="00452795"/>
    <w:rsid w:val="00455CE4"/>
    <w:rsid w:val="00461B76"/>
    <w:rsid w:val="004707BE"/>
    <w:rsid w:val="00470EC1"/>
    <w:rsid w:val="00482E2E"/>
    <w:rsid w:val="00482F09"/>
    <w:rsid w:val="0048362B"/>
    <w:rsid w:val="00492EAA"/>
    <w:rsid w:val="004948AC"/>
    <w:rsid w:val="004A32EA"/>
    <w:rsid w:val="004A6491"/>
    <w:rsid w:val="004A6839"/>
    <w:rsid w:val="004C5006"/>
    <w:rsid w:val="004C6857"/>
    <w:rsid w:val="004D0292"/>
    <w:rsid w:val="004D2C9D"/>
    <w:rsid w:val="004D4003"/>
    <w:rsid w:val="004D5EC0"/>
    <w:rsid w:val="004E670B"/>
    <w:rsid w:val="004E7944"/>
    <w:rsid w:val="004F3B5D"/>
    <w:rsid w:val="004F7C3F"/>
    <w:rsid w:val="00500090"/>
    <w:rsid w:val="005017A1"/>
    <w:rsid w:val="005037C9"/>
    <w:rsid w:val="00503A52"/>
    <w:rsid w:val="00505C9B"/>
    <w:rsid w:val="00511DAD"/>
    <w:rsid w:val="00514E07"/>
    <w:rsid w:val="00516F62"/>
    <w:rsid w:val="00523572"/>
    <w:rsid w:val="005259E2"/>
    <w:rsid w:val="005313E2"/>
    <w:rsid w:val="00542120"/>
    <w:rsid w:val="005445B6"/>
    <w:rsid w:val="00546AF1"/>
    <w:rsid w:val="00553482"/>
    <w:rsid w:val="005579DB"/>
    <w:rsid w:val="005607B8"/>
    <w:rsid w:val="00575CD5"/>
    <w:rsid w:val="005826F7"/>
    <w:rsid w:val="00586ADD"/>
    <w:rsid w:val="00587284"/>
    <w:rsid w:val="0059054F"/>
    <w:rsid w:val="00595365"/>
    <w:rsid w:val="005A03D5"/>
    <w:rsid w:val="005A72E6"/>
    <w:rsid w:val="005B07DE"/>
    <w:rsid w:val="005B58B5"/>
    <w:rsid w:val="005B7773"/>
    <w:rsid w:val="005C01DA"/>
    <w:rsid w:val="005C0697"/>
    <w:rsid w:val="005C4672"/>
    <w:rsid w:val="005E0E36"/>
    <w:rsid w:val="005E0F3B"/>
    <w:rsid w:val="005E6821"/>
    <w:rsid w:val="005F14C7"/>
    <w:rsid w:val="005F1F9C"/>
    <w:rsid w:val="005F3996"/>
    <w:rsid w:val="00601EBF"/>
    <w:rsid w:val="0060244A"/>
    <w:rsid w:val="006038E2"/>
    <w:rsid w:val="00604267"/>
    <w:rsid w:val="00611234"/>
    <w:rsid w:val="00616D43"/>
    <w:rsid w:val="00616FD6"/>
    <w:rsid w:val="00617B48"/>
    <w:rsid w:val="00617C26"/>
    <w:rsid w:val="00621B2F"/>
    <w:rsid w:val="00623C27"/>
    <w:rsid w:val="00632168"/>
    <w:rsid w:val="006322CA"/>
    <w:rsid w:val="006341E0"/>
    <w:rsid w:val="0064292D"/>
    <w:rsid w:val="006433C7"/>
    <w:rsid w:val="00644DEA"/>
    <w:rsid w:val="00645761"/>
    <w:rsid w:val="006545CF"/>
    <w:rsid w:val="0067156B"/>
    <w:rsid w:val="00674680"/>
    <w:rsid w:val="00680788"/>
    <w:rsid w:val="00683AEE"/>
    <w:rsid w:val="0068583B"/>
    <w:rsid w:val="00685C1C"/>
    <w:rsid w:val="00691762"/>
    <w:rsid w:val="00696B60"/>
    <w:rsid w:val="00697E7D"/>
    <w:rsid w:val="006A0B76"/>
    <w:rsid w:val="006A36B8"/>
    <w:rsid w:val="006C53E8"/>
    <w:rsid w:val="006D0813"/>
    <w:rsid w:val="006D1627"/>
    <w:rsid w:val="006D3D77"/>
    <w:rsid w:val="006D7AE1"/>
    <w:rsid w:val="006E242C"/>
    <w:rsid w:val="006E56AE"/>
    <w:rsid w:val="006E5CB4"/>
    <w:rsid w:val="006F4DE2"/>
    <w:rsid w:val="007045BD"/>
    <w:rsid w:val="00707CAA"/>
    <w:rsid w:val="007137AC"/>
    <w:rsid w:val="007174FF"/>
    <w:rsid w:val="00717B23"/>
    <w:rsid w:val="00725921"/>
    <w:rsid w:val="00730C9B"/>
    <w:rsid w:val="00730D56"/>
    <w:rsid w:val="00733390"/>
    <w:rsid w:val="0073529B"/>
    <w:rsid w:val="00736113"/>
    <w:rsid w:val="00737727"/>
    <w:rsid w:val="00740B57"/>
    <w:rsid w:val="00742689"/>
    <w:rsid w:val="0074790D"/>
    <w:rsid w:val="00751DF7"/>
    <w:rsid w:val="0075528E"/>
    <w:rsid w:val="00756D3A"/>
    <w:rsid w:val="00760FDF"/>
    <w:rsid w:val="0076122A"/>
    <w:rsid w:val="00766C4B"/>
    <w:rsid w:val="00774C6E"/>
    <w:rsid w:val="00775095"/>
    <w:rsid w:val="00777918"/>
    <w:rsid w:val="007822B5"/>
    <w:rsid w:val="007953B9"/>
    <w:rsid w:val="007955BE"/>
    <w:rsid w:val="0079669B"/>
    <w:rsid w:val="007A1543"/>
    <w:rsid w:val="007A6900"/>
    <w:rsid w:val="007A7872"/>
    <w:rsid w:val="007B3812"/>
    <w:rsid w:val="007B6AC5"/>
    <w:rsid w:val="007B7930"/>
    <w:rsid w:val="007B7A9F"/>
    <w:rsid w:val="007C50E8"/>
    <w:rsid w:val="007D336C"/>
    <w:rsid w:val="007D5385"/>
    <w:rsid w:val="007E31C7"/>
    <w:rsid w:val="007E378B"/>
    <w:rsid w:val="007E5165"/>
    <w:rsid w:val="007E53E2"/>
    <w:rsid w:val="007E5BCF"/>
    <w:rsid w:val="00805576"/>
    <w:rsid w:val="00814756"/>
    <w:rsid w:val="008156FA"/>
    <w:rsid w:val="00822C56"/>
    <w:rsid w:val="00826FF6"/>
    <w:rsid w:val="008306EB"/>
    <w:rsid w:val="00833041"/>
    <w:rsid w:val="008406B8"/>
    <w:rsid w:val="00842D29"/>
    <w:rsid w:val="00850147"/>
    <w:rsid w:val="00851196"/>
    <w:rsid w:val="00852962"/>
    <w:rsid w:val="00854102"/>
    <w:rsid w:val="0087151E"/>
    <w:rsid w:val="00880808"/>
    <w:rsid w:val="0088124C"/>
    <w:rsid w:val="008953DC"/>
    <w:rsid w:val="0089674C"/>
    <w:rsid w:val="0089739D"/>
    <w:rsid w:val="00897662"/>
    <w:rsid w:val="008A27B8"/>
    <w:rsid w:val="008A65AE"/>
    <w:rsid w:val="008B0BB8"/>
    <w:rsid w:val="008B3615"/>
    <w:rsid w:val="008B4752"/>
    <w:rsid w:val="008B7023"/>
    <w:rsid w:val="008B7E81"/>
    <w:rsid w:val="008C370F"/>
    <w:rsid w:val="008C4501"/>
    <w:rsid w:val="008C756D"/>
    <w:rsid w:val="008D014E"/>
    <w:rsid w:val="008E1D42"/>
    <w:rsid w:val="008E3C9C"/>
    <w:rsid w:val="008E7DBA"/>
    <w:rsid w:val="008F034F"/>
    <w:rsid w:val="009009F7"/>
    <w:rsid w:val="009110E1"/>
    <w:rsid w:val="00921B68"/>
    <w:rsid w:val="00935C65"/>
    <w:rsid w:val="00936E36"/>
    <w:rsid w:val="0093774F"/>
    <w:rsid w:val="0094229B"/>
    <w:rsid w:val="00945313"/>
    <w:rsid w:val="0094789F"/>
    <w:rsid w:val="00952439"/>
    <w:rsid w:val="009524B0"/>
    <w:rsid w:val="009541E5"/>
    <w:rsid w:val="009547C9"/>
    <w:rsid w:val="00971106"/>
    <w:rsid w:val="00974494"/>
    <w:rsid w:val="00976C6F"/>
    <w:rsid w:val="009B17C9"/>
    <w:rsid w:val="009B5753"/>
    <w:rsid w:val="009B6180"/>
    <w:rsid w:val="009B620F"/>
    <w:rsid w:val="009D669B"/>
    <w:rsid w:val="009D77F1"/>
    <w:rsid w:val="009E1B08"/>
    <w:rsid w:val="009E2B8B"/>
    <w:rsid w:val="009E4A5D"/>
    <w:rsid w:val="009E5592"/>
    <w:rsid w:val="009F1711"/>
    <w:rsid w:val="009F7123"/>
    <w:rsid w:val="00A026DC"/>
    <w:rsid w:val="00A05DE4"/>
    <w:rsid w:val="00A3508B"/>
    <w:rsid w:val="00A4053C"/>
    <w:rsid w:val="00A476F8"/>
    <w:rsid w:val="00A53781"/>
    <w:rsid w:val="00A55943"/>
    <w:rsid w:val="00A57BBA"/>
    <w:rsid w:val="00A97F59"/>
    <w:rsid w:val="00AA103D"/>
    <w:rsid w:val="00AA202B"/>
    <w:rsid w:val="00AA549B"/>
    <w:rsid w:val="00AB6C2B"/>
    <w:rsid w:val="00AC39ED"/>
    <w:rsid w:val="00AD106A"/>
    <w:rsid w:val="00AD23FC"/>
    <w:rsid w:val="00AD789E"/>
    <w:rsid w:val="00AE1BC1"/>
    <w:rsid w:val="00AE389F"/>
    <w:rsid w:val="00AE7A7A"/>
    <w:rsid w:val="00B01E80"/>
    <w:rsid w:val="00B0522D"/>
    <w:rsid w:val="00B14E6D"/>
    <w:rsid w:val="00B1524B"/>
    <w:rsid w:val="00B23430"/>
    <w:rsid w:val="00B23906"/>
    <w:rsid w:val="00B54DDC"/>
    <w:rsid w:val="00B63BFC"/>
    <w:rsid w:val="00B7787F"/>
    <w:rsid w:val="00B860F0"/>
    <w:rsid w:val="00B87A7A"/>
    <w:rsid w:val="00B87FA3"/>
    <w:rsid w:val="00BA2A60"/>
    <w:rsid w:val="00BB41F2"/>
    <w:rsid w:val="00BC0196"/>
    <w:rsid w:val="00BD1E87"/>
    <w:rsid w:val="00BD637D"/>
    <w:rsid w:val="00BD66E5"/>
    <w:rsid w:val="00BD6908"/>
    <w:rsid w:val="00BE09B2"/>
    <w:rsid w:val="00BE125F"/>
    <w:rsid w:val="00BE5508"/>
    <w:rsid w:val="00BF23F7"/>
    <w:rsid w:val="00BF2F76"/>
    <w:rsid w:val="00BF5D69"/>
    <w:rsid w:val="00BF68E8"/>
    <w:rsid w:val="00C02B77"/>
    <w:rsid w:val="00C0405A"/>
    <w:rsid w:val="00C0425A"/>
    <w:rsid w:val="00C1603C"/>
    <w:rsid w:val="00C23393"/>
    <w:rsid w:val="00C23D3F"/>
    <w:rsid w:val="00C30812"/>
    <w:rsid w:val="00C36432"/>
    <w:rsid w:val="00C422D2"/>
    <w:rsid w:val="00C46C7D"/>
    <w:rsid w:val="00C4750E"/>
    <w:rsid w:val="00C50FC2"/>
    <w:rsid w:val="00C52D33"/>
    <w:rsid w:val="00C5546E"/>
    <w:rsid w:val="00C560E5"/>
    <w:rsid w:val="00C5655F"/>
    <w:rsid w:val="00C74B40"/>
    <w:rsid w:val="00C928BF"/>
    <w:rsid w:val="00CA2BB7"/>
    <w:rsid w:val="00CB3F22"/>
    <w:rsid w:val="00CB5983"/>
    <w:rsid w:val="00CC4894"/>
    <w:rsid w:val="00CC4C4C"/>
    <w:rsid w:val="00CD1791"/>
    <w:rsid w:val="00CE7A83"/>
    <w:rsid w:val="00CE7BA0"/>
    <w:rsid w:val="00CF33BC"/>
    <w:rsid w:val="00CF6406"/>
    <w:rsid w:val="00D01313"/>
    <w:rsid w:val="00D10396"/>
    <w:rsid w:val="00D135C8"/>
    <w:rsid w:val="00D175AF"/>
    <w:rsid w:val="00D2593A"/>
    <w:rsid w:val="00D37BFD"/>
    <w:rsid w:val="00D640CE"/>
    <w:rsid w:val="00D71749"/>
    <w:rsid w:val="00D970D9"/>
    <w:rsid w:val="00DA29F6"/>
    <w:rsid w:val="00DB2BD2"/>
    <w:rsid w:val="00DB462E"/>
    <w:rsid w:val="00DB5689"/>
    <w:rsid w:val="00DC0287"/>
    <w:rsid w:val="00DC3314"/>
    <w:rsid w:val="00DD173F"/>
    <w:rsid w:val="00DD1DB4"/>
    <w:rsid w:val="00DE0C95"/>
    <w:rsid w:val="00DF0878"/>
    <w:rsid w:val="00E0548A"/>
    <w:rsid w:val="00E13F9C"/>
    <w:rsid w:val="00E14D0A"/>
    <w:rsid w:val="00E20A8A"/>
    <w:rsid w:val="00E33715"/>
    <w:rsid w:val="00E46FDF"/>
    <w:rsid w:val="00E50203"/>
    <w:rsid w:val="00E51573"/>
    <w:rsid w:val="00E52AD9"/>
    <w:rsid w:val="00E54322"/>
    <w:rsid w:val="00E56B67"/>
    <w:rsid w:val="00E62D6C"/>
    <w:rsid w:val="00E71A87"/>
    <w:rsid w:val="00E74CE5"/>
    <w:rsid w:val="00E757FF"/>
    <w:rsid w:val="00E768D7"/>
    <w:rsid w:val="00E8106A"/>
    <w:rsid w:val="00E974E0"/>
    <w:rsid w:val="00EA09DE"/>
    <w:rsid w:val="00EA3D73"/>
    <w:rsid w:val="00EA7EE0"/>
    <w:rsid w:val="00EA7F26"/>
    <w:rsid w:val="00EB4054"/>
    <w:rsid w:val="00EB7262"/>
    <w:rsid w:val="00EC17F4"/>
    <w:rsid w:val="00ED2BF4"/>
    <w:rsid w:val="00ED380B"/>
    <w:rsid w:val="00ED7205"/>
    <w:rsid w:val="00EF141D"/>
    <w:rsid w:val="00F02831"/>
    <w:rsid w:val="00F0310F"/>
    <w:rsid w:val="00F04CC5"/>
    <w:rsid w:val="00F05AEB"/>
    <w:rsid w:val="00F26A9E"/>
    <w:rsid w:val="00F3017B"/>
    <w:rsid w:val="00F37E03"/>
    <w:rsid w:val="00F4561B"/>
    <w:rsid w:val="00F50199"/>
    <w:rsid w:val="00F52812"/>
    <w:rsid w:val="00F53F90"/>
    <w:rsid w:val="00F61DCC"/>
    <w:rsid w:val="00F626EC"/>
    <w:rsid w:val="00F62ED5"/>
    <w:rsid w:val="00F65DEC"/>
    <w:rsid w:val="00F747F9"/>
    <w:rsid w:val="00F81994"/>
    <w:rsid w:val="00F81BE0"/>
    <w:rsid w:val="00F94EB6"/>
    <w:rsid w:val="00F95356"/>
    <w:rsid w:val="00F96090"/>
    <w:rsid w:val="00FA1F7F"/>
    <w:rsid w:val="00FA6A7E"/>
    <w:rsid w:val="00FB5C3F"/>
    <w:rsid w:val="00FC0C89"/>
    <w:rsid w:val="00FC3EBE"/>
    <w:rsid w:val="00FC784F"/>
    <w:rsid w:val="00FD6B88"/>
    <w:rsid w:val="00FE20D9"/>
    <w:rsid w:val="00FE2183"/>
    <w:rsid w:val="00FE4D13"/>
    <w:rsid w:val="00FF7E01"/>
    <w:rsid w:val="00FF7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15:chartTrackingRefBased/>
  <w15:docId w15:val="{00C107B1-7F61-4DDC-881F-54C59F2E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Body Text" w:uiPriority="4" w:qFormat="1"/>
    <w:lsdException w:name="Subtitle" w:qFormat="1"/>
    <w:lsdException w:name="Body Text 2" w:uiPriority="4"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367B0E"/>
    <w:pPr>
      <w:spacing w:after="240"/>
      <w:ind w:left="1418"/>
    </w:pPr>
    <w:rPr>
      <w:rFonts w:ascii="Calibri" w:hAnsi="Calibri"/>
      <w:lang w:eastAsia="en-US"/>
    </w:rPr>
  </w:style>
  <w:style w:type="paragraph" w:styleId="Heading1">
    <w:name w:val="heading 1"/>
    <w:basedOn w:val="Normal"/>
    <w:next w:val="Heading2"/>
    <w:link w:val="Heading1Char"/>
    <w:qFormat/>
    <w:rsid w:val="00616FD6"/>
    <w:pPr>
      <w:keepNext/>
      <w:numPr>
        <w:numId w:val="11"/>
      </w:numPr>
      <w:outlineLvl w:val="0"/>
    </w:pPr>
    <w:rPr>
      <w:rFonts w:cs="Arial"/>
      <w:b/>
      <w:caps/>
      <w:color w:val="005AAB"/>
      <w:kern w:val="28"/>
      <w:sz w:val="24"/>
      <w:lang w:val="en-GB"/>
    </w:rPr>
  </w:style>
  <w:style w:type="paragraph" w:styleId="Heading2">
    <w:name w:val="heading 2"/>
    <w:aliases w:val="Numbered Sub Heading"/>
    <w:basedOn w:val="Normal"/>
    <w:next w:val="Para"/>
    <w:qFormat/>
    <w:rsid w:val="00617C26"/>
    <w:pPr>
      <w:keepNext/>
      <w:numPr>
        <w:ilvl w:val="1"/>
        <w:numId w:val="11"/>
      </w:numPr>
      <w:outlineLvl w:val="1"/>
    </w:pPr>
    <w:rPr>
      <w:rFonts w:cs="Arial"/>
      <w:b/>
      <w:lang w:val="en-GB"/>
    </w:rPr>
  </w:style>
  <w:style w:type="paragraph" w:styleId="Heading3">
    <w:name w:val="heading 3"/>
    <w:aliases w:val="Bullets Roman Numerals"/>
    <w:qFormat/>
    <w:rsid w:val="00115271"/>
    <w:pPr>
      <w:numPr>
        <w:numId w:val="12"/>
      </w:numPr>
      <w:tabs>
        <w:tab w:val="left" w:pos="1985"/>
      </w:tabs>
      <w:spacing w:after="240"/>
      <w:ind w:left="1985" w:hanging="567"/>
      <w:outlineLvl w:val="2"/>
    </w:pPr>
    <w:rPr>
      <w:rFonts w:ascii="Calibri" w:hAnsi="Calibri" w:cs="Arial"/>
      <w:lang w:val="en-GB" w:eastAsia="en-US"/>
    </w:rPr>
  </w:style>
  <w:style w:type="paragraph" w:styleId="Heading4">
    <w:name w:val="heading 4"/>
    <w:aliases w:val="Sub Bullets Roman Numerals"/>
    <w:basedOn w:val="Normal"/>
    <w:qFormat/>
    <w:rsid w:val="00542120"/>
    <w:pPr>
      <w:numPr>
        <w:ilvl w:val="3"/>
        <w:numId w:val="11"/>
      </w:numPr>
      <w:tabs>
        <w:tab w:val="left" w:pos="2410"/>
      </w:tabs>
      <w:outlineLvl w:val="3"/>
    </w:pPr>
  </w:style>
  <w:style w:type="paragraph" w:styleId="Heading5">
    <w:name w:val="heading 5"/>
    <w:basedOn w:val="Normal"/>
    <w:qFormat/>
    <w:pPr>
      <w:numPr>
        <w:ilvl w:val="4"/>
        <w:numId w:val="11"/>
      </w:numPr>
      <w:outlineLvl w:val="4"/>
    </w:pPr>
    <w:rPr>
      <w:bCs/>
      <w:iCs/>
      <w:szCs w:val="26"/>
    </w:rPr>
  </w:style>
  <w:style w:type="paragraph" w:styleId="Heading6">
    <w:name w:val="heading 6"/>
    <w:basedOn w:val="Normal"/>
    <w:qFormat/>
    <w:pPr>
      <w:numPr>
        <w:ilvl w:val="5"/>
        <w:numId w:val="11"/>
      </w:numPr>
      <w:outlineLvl w:val="5"/>
    </w:pPr>
    <w:rPr>
      <w:bCs/>
      <w:szCs w:val="22"/>
    </w:rPr>
  </w:style>
  <w:style w:type="paragraph" w:styleId="Heading7">
    <w:name w:val="heading 7"/>
    <w:basedOn w:val="Normal"/>
    <w:next w:val="Normal"/>
    <w:qFormat/>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1"/>
      </w:num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
    <w:name w:val="Para"/>
    <w:basedOn w:val="Normal"/>
    <w:pPr>
      <w:ind w:left="851"/>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sz w:val="22"/>
    </w:rPr>
  </w:style>
  <w:style w:type="paragraph" w:customStyle="1" w:styleId="Recital">
    <w:name w:val="Recital"/>
    <w:basedOn w:val="Normal"/>
    <w:pPr>
      <w:numPr>
        <w:numId w:val="7"/>
      </w:numPr>
      <w:tabs>
        <w:tab w:val="left" w:pos="851"/>
      </w:tabs>
    </w:pPr>
  </w:style>
  <w:style w:type="paragraph" w:customStyle="1" w:styleId="Sub-para">
    <w:name w:val="Sub-para"/>
    <w:basedOn w:val="Normal"/>
    <w:pPr>
      <w:numPr>
        <w:ilvl w:val="2"/>
        <w:numId w:val="8"/>
      </w:numPr>
      <w:tabs>
        <w:tab w:val="left" w:pos="1701"/>
      </w:tabs>
      <w:ind w:left="1702" w:hanging="851"/>
    </w:pPr>
  </w:style>
  <w:style w:type="paragraph" w:styleId="TOC1">
    <w:name w:val="toc 1"/>
    <w:basedOn w:val="Normal"/>
    <w:next w:val="Normal"/>
    <w:autoRedefine/>
    <w:uiPriority w:val="39"/>
    <w:rsid w:val="00617C26"/>
    <w:pPr>
      <w:tabs>
        <w:tab w:val="left" w:pos="360"/>
        <w:tab w:val="right" w:leader="dot" w:pos="9017"/>
      </w:tabs>
      <w:spacing w:before="120" w:after="120"/>
      <w:ind w:left="0"/>
    </w:pPr>
    <w:rPr>
      <w:b/>
      <w:caps/>
      <w:noProof/>
      <w:color w:val="000090"/>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1"/>
      </w:numPr>
      <w:tabs>
        <w:tab w:val="left" w:pos="851"/>
      </w:tabs>
    </w:pPr>
  </w:style>
  <w:style w:type="paragraph" w:styleId="BodyTextIndent">
    <w:name w:val="Body Text Indent"/>
    <w:basedOn w:val="Normal"/>
    <w:pPr>
      <w:ind w:left="720" w:hanging="720"/>
    </w:pPr>
  </w:style>
  <w:style w:type="paragraph" w:customStyle="1" w:styleId="bracket">
    <w:name w:val="bracket"/>
    <w:basedOn w:val="Normal"/>
    <w:pPr>
      <w:numPr>
        <w:numId w:val="2"/>
      </w:numPr>
      <w:tabs>
        <w:tab w:val="left" w:pos="851"/>
      </w:tabs>
    </w:pPr>
  </w:style>
  <w:style w:type="paragraph" w:customStyle="1" w:styleId="Bullet1">
    <w:name w:val="Bullet 1"/>
    <w:basedOn w:val="Normal"/>
    <w:pPr>
      <w:numPr>
        <w:numId w:val="10"/>
      </w:numPr>
    </w:pPr>
    <w:rPr>
      <w:lang w:val="en-US"/>
    </w:rPr>
  </w:style>
  <w:style w:type="paragraph" w:customStyle="1" w:styleId="Courtno">
    <w:name w:val="Court no"/>
    <w:basedOn w:val="Normal"/>
    <w:pPr>
      <w:numPr>
        <w:numId w:val="3"/>
      </w:numPr>
      <w:tabs>
        <w:tab w:val="left" w:pos="851"/>
      </w:tabs>
      <w:spacing w:line="360" w:lineRule="auto"/>
    </w:pPr>
  </w:style>
  <w:style w:type="paragraph" w:customStyle="1" w:styleId="Letterno">
    <w:name w:val="Letter no"/>
    <w:basedOn w:val="Normal"/>
    <w:pPr>
      <w:numPr>
        <w:numId w:val="4"/>
      </w:numPr>
      <w:tabs>
        <w:tab w:val="left" w:pos="1701"/>
        <w:tab w:val="left" w:pos="2552"/>
      </w:tabs>
    </w:pPr>
  </w:style>
  <w:style w:type="paragraph" w:customStyle="1" w:styleId="LetterPara">
    <w:name w:val="Letter Para"/>
    <w:basedOn w:val="Normal"/>
    <w:pPr>
      <w:tabs>
        <w:tab w:val="left" w:pos="851"/>
        <w:tab w:val="left" w:pos="1701"/>
        <w:tab w:val="left" w:pos="2552"/>
      </w:tabs>
    </w:pPr>
  </w:style>
  <w:style w:type="paragraph" w:styleId="ListNumber">
    <w:name w:val="List Number"/>
    <w:basedOn w:val="Normal"/>
    <w:pPr>
      <w:numPr>
        <w:numId w:val="5"/>
      </w:numPr>
      <w:tabs>
        <w:tab w:val="left" w:pos="1701"/>
      </w:tabs>
    </w:pPr>
  </w:style>
  <w:style w:type="paragraph" w:customStyle="1" w:styleId="Parano">
    <w:name w:val="Para no"/>
    <w:basedOn w:val="Normal"/>
    <w:pPr>
      <w:numPr>
        <w:numId w:val="6"/>
      </w:numPr>
    </w:pPr>
  </w:style>
  <w:style w:type="paragraph" w:customStyle="1" w:styleId="SCMHEAD">
    <w:name w:val="SCMHEAD"/>
    <w:rPr>
      <w:rFonts w:ascii="Arial" w:hAnsi="Arial"/>
      <w:sz w:val="22"/>
      <w:lang w:eastAsia="en-US"/>
    </w:rPr>
  </w:style>
  <w:style w:type="paragraph" w:styleId="Title">
    <w:name w:val="Title"/>
    <w:basedOn w:val="Normal"/>
    <w:qFormat/>
    <w:pPr>
      <w:tabs>
        <w:tab w:val="left" w:pos="2160"/>
        <w:tab w:val="left" w:pos="4320"/>
        <w:tab w:val="left" w:pos="6480"/>
        <w:tab w:val="right" w:pos="23760"/>
      </w:tabs>
      <w:jc w:val="center"/>
    </w:pPr>
    <w:rPr>
      <w:b/>
    </w:rPr>
  </w:style>
  <w:style w:type="paragraph" w:customStyle="1" w:styleId="TRAM">
    <w:name w:val="TRAM"/>
    <w:pPr>
      <w:tabs>
        <w:tab w:val="left" w:pos="2155"/>
      </w:tabs>
    </w:pPr>
    <w:rPr>
      <w:rFonts w:ascii="Arial" w:hAnsi="Arial"/>
      <w:sz w:val="22"/>
      <w:lang w:eastAsia="en-US"/>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
    <w:name w:val="Body Text"/>
    <w:link w:val="BodyTextChar"/>
    <w:uiPriority w:val="4"/>
    <w:qFormat/>
    <w:rsid w:val="00503A52"/>
    <w:pPr>
      <w:spacing w:after="240"/>
    </w:pPr>
    <w:rPr>
      <w:rFonts w:ascii="Arial" w:hAnsi="Arial"/>
      <w:lang w:val="en-GB" w:eastAsia="en-GB"/>
    </w:r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9"/>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Para"/>
    <w:link w:val="BodyText2Char"/>
    <w:uiPriority w:val="4"/>
    <w:qFormat/>
    <w:rsid w:val="00503A52"/>
    <w:rPr>
      <w:rFonts w:cs="Arial"/>
      <w:lang w:val="en-GB"/>
    </w:r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3">
    <w:name w:val="Body Text 3"/>
    <w:basedOn w:val="Normal"/>
    <w:rsid w:val="00503A52"/>
    <w:rPr>
      <w:rFonts w:ascii="Arial Narrow" w:hAnsi="Arial Narrow"/>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Pr>
      <w:color w:val="800080"/>
      <w:u w:val="single"/>
    </w:rPr>
  </w:style>
  <w:style w:type="character" w:customStyle="1" w:styleId="pagetitle">
    <w:name w:val="pagetitle"/>
    <w:basedOn w:val="DefaultParagraphFont"/>
  </w:style>
  <w:style w:type="paragraph" w:styleId="ColorfulShading-Accent1">
    <w:name w:val="Colorful Shading Accent 1"/>
    <w:hidden/>
    <w:uiPriority w:val="99"/>
    <w:semiHidden/>
    <w:rsid w:val="007B6AC5"/>
    <w:rPr>
      <w:rFonts w:ascii="Arial" w:hAnsi="Arial"/>
      <w:sz w:val="22"/>
      <w:lang w:eastAsia="en-US"/>
    </w:rPr>
  </w:style>
  <w:style w:type="character" w:customStyle="1" w:styleId="BodyTextChar">
    <w:name w:val="Body Text Char"/>
    <w:link w:val="BodyText"/>
    <w:uiPriority w:val="4"/>
    <w:rsid w:val="00503A52"/>
    <w:rPr>
      <w:rFonts w:ascii="Arial" w:hAnsi="Arial"/>
      <w:lang w:val="en-GB" w:eastAsia="en-GB"/>
    </w:rPr>
  </w:style>
  <w:style w:type="character" w:customStyle="1" w:styleId="BodyText2Char">
    <w:name w:val="Body Text 2 Char"/>
    <w:link w:val="BodyText2"/>
    <w:uiPriority w:val="4"/>
    <w:rsid w:val="00503A52"/>
    <w:rPr>
      <w:rFonts w:ascii="Arial" w:hAnsi="Arial" w:cs="Arial"/>
      <w:lang w:val="en-GB"/>
    </w:rPr>
  </w:style>
  <w:style w:type="paragraph" w:customStyle="1" w:styleId="Headingprimary">
    <w:name w:val="Heading (primary)"/>
    <w:next w:val="Normal"/>
    <w:uiPriority w:val="7"/>
    <w:qFormat/>
    <w:rsid w:val="00503A52"/>
    <w:pPr>
      <w:keepNext/>
      <w:spacing w:after="240"/>
    </w:pPr>
    <w:rPr>
      <w:rFonts w:ascii="Arial Bold" w:hAnsi="Arial Bold"/>
      <w:b/>
      <w:bCs/>
      <w:caps/>
      <w:color w:val="000090"/>
      <w:lang w:val="en-GB" w:eastAsia="en-US"/>
    </w:rPr>
  </w:style>
  <w:style w:type="paragraph" w:customStyle="1" w:styleId="Headingsecondary">
    <w:name w:val="Heading (secondary)"/>
    <w:next w:val="Normal"/>
    <w:uiPriority w:val="7"/>
    <w:qFormat/>
    <w:rsid w:val="00503A52"/>
    <w:pPr>
      <w:keepNext/>
      <w:spacing w:after="240"/>
    </w:pPr>
    <w:rPr>
      <w:rFonts w:ascii="Arial Bold" w:hAnsi="Arial Bold"/>
      <w:b/>
      <w:bCs/>
      <w:color w:val="000090"/>
      <w:lang w:val="en-GB" w:eastAsia="en-US"/>
    </w:rPr>
  </w:style>
  <w:style w:type="paragraph" w:styleId="Revision">
    <w:name w:val="Revision"/>
    <w:hidden/>
    <w:uiPriority w:val="71"/>
    <w:unhideWhenUsed/>
    <w:rsid w:val="00514E07"/>
    <w:rPr>
      <w:rFonts w:ascii="Arial" w:hAnsi="Arial"/>
      <w:sz w:val="22"/>
      <w:lang w:eastAsia="en-US"/>
    </w:rPr>
  </w:style>
  <w:style w:type="paragraph" w:customStyle="1" w:styleId="BulletsAlphabet">
    <w:name w:val="Bullets Alphabet"/>
    <w:link w:val="BulletsAlphabetChar"/>
    <w:qFormat/>
    <w:rsid w:val="00C23D3F"/>
    <w:pPr>
      <w:numPr>
        <w:numId w:val="14"/>
      </w:numPr>
      <w:tabs>
        <w:tab w:val="left" w:pos="1985"/>
      </w:tabs>
      <w:spacing w:after="240"/>
    </w:pPr>
    <w:rPr>
      <w:rFonts w:ascii="Calibri" w:hAnsi="Calibri" w:cs="Arial"/>
      <w:lang w:val="en-GB" w:eastAsia="en-US"/>
    </w:rPr>
  </w:style>
  <w:style w:type="character" w:styleId="Strong">
    <w:name w:val="Strong"/>
    <w:qFormat/>
    <w:rsid w:val="00C928BF"/>
    <w:rPr>
      <w:b/>
      <w:bCs/>
    </w:rPr>
  </w:style>
  <w:style w:type="character" w:customStyle="1" w:styleId="BulletsAlphabetChar">
    <w:name w:val="Bullets Alphabet Char"/>
    <w:link w:val="BulletsAlphabet"/>
    <w:rsid w:val="00C23D3F"/>
    <w:rPr>
      <w:rFonts w:ascii="Calibri" w:hAnsi="Calibri" w:cs="Arial"/>
      <w:lang w:val="en-GB" w:eastAsia="en-US"/>
    </w:rPr>
  </w:style>
  <w:style w:type="character" w:customStyle="1" w:styleId="HeaderChar">
    <w:name w:val="Header Char"/>
    <w:link w:val="Header"/>
    <w:uiPriority w:val="99"/>
    <w:rsid w:val="00FF7F21"/>
    <w:rPr>
      <w:rFonts w:ascii="Calibri" w:hAnsi="Calibri"/>
      <w:lang w:val="en-AU"/>
    </w:rPr>
  </w:style>
  <w:style w:type="table" w:styleId="TableGrid">
    <w:name w:val="Table Grid"/>
    <w:basedOn w:val="TableNormal"/>
    <w:rsid w:val="0060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B4E93"/>
    <w:rPr>
      <w:rFonts w:ascii="Calibri" w:hAnsi="Calibri" w:cs="Arial"/>
      <w:b/>
      <w:caps/>
      <w:color w:val="005AAB"/>
      <w:kern w:val="28"/>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0993">
      <w:bodyDiv w:val="1"/>
      <w:marLeft w:val="0"/>
      <w:marRight w:val="0"/>
      <w:marTop w:val="0"/>
      <w:marBottom w:val="0"/>
      <w:divBdr>
        <w:top w:val="none" w:sz="0" w:space="0" w:color="auto"/>
        <w:left w:val="none" w:sz="0" w:space="0" w:color="auto"/>
        <w:bottom w:val="none" w:sz="0" w:space="0" w:color="auto"/>
        <w:right w:val="none" w:sz="0" w:space="0" w:color="auto"/>
      </w:divBdr>
    </w:div>
    <w:div w:id="733892475">
      <w:bodyDiv w:val="1"/>
      <w:marLeft w:val="0"/>
      <w:marRight w:val="0"/>
      <w:marTop w:val="0"/>
      <w:marBottom w:val="0"/>
      <w:divBdr>
        <w:top w:val="none" w:sz="0" w:space="0" w:color="auto"/>
        <w:left w:val="none" w:sz="0" w:space="0" w:color="auto"/>
        <w:bottom w:val="none" w:sz="0" w:space="0" w:color="auto"/>
        <w:right w:val="none" w:sz="0" w:space="0" w:color="auto"/>
      </w:divBdr>
    </w:div>
    <w:div w:id="876509497">
      <w:bodyDiv w:val="1"/>
      <w:marLeft w:val="0"/>
      <w:marRight w:val="0"/>
      <w:marTop w:val="0"/>
      <w:marBottom w:val="0"/>
      <w:divBdr>
        <w:top w:val="none" w:sz="0" w:space="0" w:color="auto"/>
        <w:left w:val="none" w:sz="0" w:space="0" w:color="auto"/>
        <w:bottom w:val="none" w:sz="0" w:space="0" w:color="auto"/>
        <w:right w:val="none" w:sz="0" w:space="0" w:color="auto"/>
      </w:divBdr>
    </w:div>
    <w:div w:id="1084456842">
      <w:bodyDiv w:val="1"/>
      <w:marLeft w:val="0"/>
      <w:marRight w:val="0"/>
      <w:marTop w:val="0"/>
      <w:marBottom w:val="0"/>
      <w:divBdr>
        <w:top w:val="none" w:sz="0" w:space="0" w:color="auto"/>
        <w:left w:val="none" w:sz="0" w:space="0" w:color="auto"/>
        <w:bottom w:val="none" w:sz="0" w:space="0" w:color="auto"/>
        <w:right w:val="none" w:sz="0" w:space="0" w:color="auto"/>
      </w:divBdr>
    </w:div>
    <w:div w:id="1193031412">
      <w:bodyDiv w:val="1"/>
      <w:marLeft w:val="0"/>
      <w:marRight w:val="0"/>
      <w:marTop w:val="0"/>
      <w:marBottom w:val="0"/>
      <w:divBdr>
        <w:top w:val="none" w:sz="0" w:space="0" w:color="auto"/>
        <w:left w:val="none" w:sz="0" w:space="0" w:color="auto"/>
        <w:bottom w:val="none" w:sz="0" w:space="0" w:color="auto"/>
        <w:right w:val="none" w:sz="0" w:space="0" w:color="auto"/>
      </w:divBdr>
    </w:div>
    <w:div w:id="1892959518">
      <w:bodyDiv w:val="1"/>
      <w:marLeft w:val="0"/>
      <w:marRight w:val="0"/>
      <w:marTop w:val="0"/>
      <w:marBottom w:val="0"/>
      <w:divBdr>
        <w:top w:val="none" w:sz="0" w:space="0" w:color="auto"/>
        <w:left w:val="none" w:sz="0" w:space="0" w:color="auto"/>
        <w:bottom w:val="none" w:sz="0" w:space="0" w:color="auto"/>
        <w:right w:val="none" w:sz="0" w:space="0" w:color="auto"/>
      </w:divBdr>
    </w:div>
    <w:div w:id="1904295474">
      <w:bodyDiv w:val="1"/>
      <w:marLeft w:val="0"/>
      <w:marRight w:val="0"/>
      <w:marTop w:val="0"/>
      <w:marBottom w:val="0"/>
      <w:divBdr>
        <w:top w:val="none" w:sz="0" w:space="0" w:color="auto"/>
        <w:left w:val="none" w:sz="0" w:space="0" w:color="auto"/>
        <w:bottom w:val="none" w:sz="0" w:space="0" w:color="auto"/>
        <w:right w:val="none" w:sz="0" w:space="0" w:color="auto"/>
      </w:divBdr>
    </w:div>
    <w:div w:id="1933272687">
      <w:bodyDiv w:val="1"/>
      <w:marLeft w:val="0"/>
      <w:marRight w:val="0"/>
      <w:marTop w:val="0"/>
      <w:marBottom w:val="0"/>
      <w:divBdr>
        <w:top w:val="none" w:sz="0" w:space="0" w:color="auto"/>
        <w:left w:val="none" w:sz="0" w:space="0" w:color="auto"/>
        <w:bottom w:val="none" w:sz="0" w:space="0" w:color="auto"/>
        <w:right w:val="none" w:sz="0" w:space="0" w:color="auto"/>
      </w:divBdr>
      <w:divsChild>
        <w:div w:id="1193302632">
          <w:marLeft w:val="0"/>
          <w:marRight w:val="0"/>
          <w:marTop w:val="0"/>
          <w:marBottom w:val="0"/>
          <w:divBdr>
            <w:top w:val="none" w:sz="0" w:space="0" w:color="auto"/>
            <w:left w:val="none" w:sz="0" w:space="0" w:color="auto"/>
            <w:bottom w:val="none" w:sz="0" w:space="0" w:color="auto"/>
            <w:right w:val="none" w:sz="0" w:space="0" w:color="auto"/>
          </w:divBdr>
          <w:divsChild>
            <w:div w:id="1304311737">
              <w:marLeft w:val="0"/>
              <w:marRight w:val="0"/>
              <w:marTop w:val="0"/>
              <w:marBottom w:val="0"/>
              <w:divBdr>
                <w:top w:val="none" w:sz="0" w:space="0" w:color="auto"/>
                <w:left w:val="none" w:sz="0" w:space="0" w:color="auto"/>
                <w:bottom w:val="none" w:sz="0" w:space="0" w:color="auto"/>
                <w:right w:val="none" w:sz="0" w:space="0" w:color="auto"/>
              </w:divBdr>
              <w:divsChild>
                <w:div w:id="5067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47161">
      <w:bodyDiv w:val="1"/>
      <w:marLeft w:val="0"/>
      <w:marRight w:val="0"/>
      <w:marTop w:val="0"/>
      <w:marBottom w:val="0"/>
      <w:divBdr>
        <w:top w:val="none" w:sz="0" w:space="0" w:color="auto"/>
        <w:left w:val="none" w:sz="0" w:space="0" w:color="auto"/>
        <w:bottom w:val="none" w:sz="0" w:space="0" w:color="auto"/>
        <w:right w:val="none" w:sz="0" w:space="0" w:color="auto"/>
      </w:divBdr>
    </w:div>
    <w:div w:id="2064477151">
      <w:bodyDiv w:val="1"/>
      <w:marLeft w:val="0"/>
      <w:marRight w:val="0"/>
      <w:marTop w:val="0"/>
      <w:marBottom w:val="0"/>
      <w:divBdr>
        <w:top w:val="none" w:sz="0" w:space="0" w:color="auto"/>
        <w:left w:val="none" w:sz="0" w:space="0" w:color="auto"/>
        <w:bottom w:val="none" w:sz="0" w:space="0" w:color="auto"/>
        <w:right w:val="none" w:sz="0" w:space="0" w:color="auto"/>
      </w:divBdr>
    </w:div>
    <w:div w:id="21304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965385-F7FB-44F5-86AC-ED736708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Model RSO Constitution</vt:lpstr>
    </vt:vector>
  </TitlesOfParts>
  <Manager/>
  <Company>NSW Office of Sport</Company>
  <LinksUpToDate>false</LinksUpToDate>
  <CharactersWithSpaces>9366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RSO Constitution</dc:title>
  <dc:subject/>
  <dc:creator>Ian Fullagar, Lex Sportiva</dc:creator>
  <cp:keywords/>
  <dc:description/>
  <cp:lastModifiedBy>Joshua Rourke</cp:lastModifiedBy>
  <cp:revision>2</cp:revision>
  <cp:lastPrinted>2020-05-06T06:01:00Z</cp:lastPrinted>
  <dcterms:created xsi:type="dcterms:W3CDTF">2020-05-08T03:05:00Z</dcterms:created>
  <dcterms:modified xsi:type="dcterms:W3CDTF">2020-05-08T03:05:00Z</dcterms:modified>
  <cp:category/>
</cp:coreProperties>
</file>